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A8F" w:rsidRPr="00C50E44" w:rsidRDefault="00DF6A8F" w:rsidP="004F0B40">
      <w:pPr>
        <w:jc w:val="both"/>
        <w:rPr>
          <w:rFonts w:cs="Arial"/>
          <w:b/>
          <w:sz w:val="10"/>
          <w:szCs w:val="10"/>
        </w:rPr>
      </w:pPr>
    </w:p>
    <w:tbl>
      <w:tblPr>
        <w:tblW w:w="10206" w:type="dxa"/>
        <w:tblInd w:w="115" w:type="dxa"/>
        <w:tblLayout w:type="fixed"/>
        <w:tblCellMar>
          <w:left w:w="115" w:type="dxa"/>
          <w:right w:w="115" w:type="dxa"/>
        </w:tblCellMar>
        <w:tblLook w:val="0000"/>
      </w:tblPr>
      <w:tblGrid>
        <w:gridCol w:w="1276"/>
        <w:gridCol w:w="6237"/>
        <w:gridCol w:w="2693"/>
      </w:tblGrid>
      <w:tr w:rsidR="009713F9" w:rsidRPr="002E1827">
        <w:trPr>
          <w:cantSplit/>
        </w:trPr>
        <w:tc>
          <w:tcPr>
            <w:tcW w:w="1276" w:type="dxa"/>
            <w:vMerge w:val="restart"/>
          </w:tcPr>
          <w:p w:rsidR="009713F9" w:rsidRPr="00C50E44" w:rsidRDefault="009713F9" w:rsidP="008938DB">
            <w:pPr>
              <w:pStyle w:val="Heading1"/>
              <w:spacing w:before="0" w:after="0"/>
              <w:rPr>
                <w:sz w:val="4"/>
                <w:szCs w:val="4"/>
                <w:lang w:val="en-GB"/>
              </w:rPr>
            </w:pPr>
            <w:r w:rsidRPr="00C50E44">
              <w:rPr>
                <w:sz w:val="4"/>
                <w:szCs w:val="4"/>
                <w:lang w:val="en-GB"/>
              </w:rPr>
              <w:t xml:space="preserve"> </w:t>
            </w:r>
            <w:r w:rsidR="00A212D9" w:rsidRPr="00A212D9">
              <w:rPr>
                <w:noProof/>
                <w:sz w:val="4"/>
                <w:szCs w:val="4"/>
                <w:lang w:val="en-AU" w:eastAsia="en-AU"/>
              </w:rPr>
              <w:drawing>
                <wp:anchor distT="0" distB="0" distL="114300" distR="114300" simplePos="0" relativeHeight="251662336" behindDoc="1" locked="0" layoutInCell="1" allowOverlap="1">
                  <wp:simplePos x="0" y="0"/>
                  <wp:positionH relativeFrom="column">
                    <wp:posOffset>12700</wp:posOffset>
                  </wp:positionH>
                  <wp:positionV relativeFrom="paragraph">
                    <wp:posOffset>34290</wp:posOffset>
                  </wp:positionV>
                  <wp:extent cx="664210" cy="495300"/>
                  <wp:effectExtent l="19050" t="0" r="2540" b="0"/>
                  <wp:wrapNone/>
                  <wp:docPr id="1" name="Picture 0" descr="act rural fire serv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rural fire service cmyk.jpg"/>
                          <pic:cNvPicPr/>
                        </pic:nvPicPr>
                        <pic:blipFill>
                          <a:blip r:embed="rId8" cstate="print"/>
                          <a:stretch>
                            <a:fillRect/>
                          </a:stretch>
                        </pic:blipFill>
                        <pic:spPr>
                          <a:xfrm>
                            <a:off x="0" y="0"/>
                            <a:ext cx="664210" cy="495300"/>
                          </a:xfrm>
                          <a:prstGeom prst="rect">
                            <a:avLst/>
                          </a:prstGeom>
                        </pic:spPr>
                      </pic:pic>
                    </a:graphicData>
                  </a:graphic>
                </wp:anchor>
              </w:drawing>
            </w:r>
          </w:p>
        </w:tc>
        <w:tc>
          <w:tcPr>
            <w:tcW w:w="6237" w:type="dxa"/>
            <w:vMerge w:val="restart"/>
            <w:vAlign w:val="center"/>
          </w:tcPr>
          <w:p w:rsidR="009713F9" w:rsidRPr="00C50E44" w:rsidRDefault="00A212D9" w:rsidP="009713F9">
            <w:pPr>
              <w:pStyle w:val="Heading1"/>
              <w:spacing w:before="0" w:after="0"/>
              <w:rPr>
                <w:sz w:val="36"/>
                <w:szCs w:val="36"/>
                <w:lang w:val="en-GB"/>
              </w:rPr>
            </w:pPr>
            <w:r>
              <w:rPr>
                <w:sz w:val="36"/>
                <w:szCs w:val="36"/>
                <w:lang w:val="en-GB"/>
              </w:rPr>
              <w:t>ACT Bushfire Council Meeting</w:t>
            </w:r>
          </w:p>
        </w:tc>
        <w:tc>
          <w:tcPr>
            <w:tcW w:w="2693" w:type="dxa"/>
            <w:vAlign w:val="center"/>
          </w:tcPr>
          <w:p w:rsidR="009713F9" w:rsidRPr="002E1827" w:rsidRDefault="00480538" w:rsidP="00500E30">
            <w:pPr>
              <w:pStyle w:val="MeetingInformation"/>
              <w:ind w:left="877"/>
              <w:rPr>
                <w:sz w:val="20"/>
                <w:szCs w:val="20"/>
                <w:lang w:val="en-GB"/>
              </w:rPr>
            </w:pPr>
            <w:r>
              <w:rPr>
                <w:sz w:val="20"/>
                <w:szCs w:val="20"/>
                <w:lang w:val="en-GB"/>
              </w:rPr>
              <w:t>7</w:t>
            </w:r>
            <w:r w:rsidR="006B3ADE" w:rsidRPr="006B3ADE">
              <w:rPr>
                <w:sz w:val="20"/>
                <w:szCs w:val="20"/>
                <w:vertAlign w:val="superscript"/>
                <w:lang w:val="en-GB"/>
              </w:rPr>
              <w:t>th</w:t>
            </w:r>
            <w:r>
              <w:rPr>
                <w:sz w:val="20"/>
                <w:szCs w:val="20"/>
                <w:lang w:val="en-GB"/>
              </w:rPr>
              <w:t xml:space="preserve"> </w:t>
            </w:r>
            <w:r w:rsidR="00EA6622">
              <w:rPr>
                <w:sz w:val="20"/>
                <w:szCs w:val="20"/>
                <w:lang w:val="en-GB"/>
              </w:rPr>
              <w:t>August</w:t>
            </w:r>
            <w:r w:rsidR="00500E30">
              <w:rPr>
                <w:sz w:val="20"/>
                <w:szCs w:val="20"/>
                <w:lang w:val="en-GB"/>
              </w:rPr>
              <w:t xml:space="preserve"> 2013</w:t>
            </w:r>
          </w:p>
        </w:tc>
      </w:tr>
      <w:tr w:rsidR="009713F9" w:rsidRPr="002E1827">
        <w:trPr>
          <w:cantSplit/>
        </w:trPr>
        <w:tc>
          <w:tcPr>
            <w:tcW w:w="1276" w:type="dxa"/>
            <w:vMerge/>
          </w:tcPr>
          <w:p w:rsidR="009713F9" w:rsidRPr="00C50E44" w:rsidRDefault="009713F9" w:rsidP="008938DB">
            <w:pPr>
              <w:rPr>
                <w:rFonts w:cs="Arial"/>
                <w:b/>
                <w:lang w:val="en-GB"/>
              </w:rPr>
            </w:pPr>
          </w:p>
        </w:tc>
        <w:tc>
          <w:tcPr>
            <w:tcW w:w="6237" w:type="dxa"/>
            <w:vMerge/>
          </w:tcPr>
          <w:p w:rsidR="009713F9" w:rsidRPr="00C50E44" w:rsidRDefault="009713F9" w:rsidP="008938DB">
            <w:pPr>
              <w:rPr>
                <w:rFonts w:cs="Arial"/>
                <w:b/>
                <w:lang w:val="en-GB"/>
              </w:rPr>
            </w:pPr>
          </w:p>
        </w:tc>
        <w:tc>
          <w:tcPr>
            <w:tcW w:w="2693" w:type="dxa"/>
            <w:vAlign w:val="center"/>
          </w:tcPr>
          <w:p w:rsidR="009713F9" w:rsidRPr="002E1827" w:rsidRDefault="00480538" w:rsidP="00F35CAD">
            <w:pPr>
              <w:pStyle w:val="MeetingInformation"/>
              <w:ind w:left="594"/>
              <w:rPr>
                <w:sz w:val="20"/>
                <w:szCs w:val="20"/>
                <w:lang w:val="en-GB"/>
              </w:rPr>
            </w:pPr>
            <w:r>
              <w:rPr>
                <w:sz w:val="20"/>
                <w:szCs w:val="20"/>
                <w:lang w:val="en-GB"/>
              </w:rPr>
              <w:t xml:space="preserve"> </w:t>
            </w:r>
            <w:r w:rsidR="00F35CAD">
              <w:rPr>
                <w:sz w:val="20"/>
                <w:szCs w:val="20"/>
                <w:lang w:val="en-GB"/>
              </w:rPr>
              <w:t>16:15 to 18:05</w:t>
            </w:r>
          </w:p>
        </w:tc>
      </w:tr>
      <w:tr w:rsidR="009713F9" w:rsidRPr="002E1827">
        <w:trPr>
          <w:cantSplit/>
          <w:trHeight w:val="578"/>
        </w:trPr>
        <w:tc>
          <w:tcPr>
            <w:tcW w:w="1276" w:type="dxa"/>
            <w:vMerge/>
          </w:tcPr>
          <w:p w:rsidR="009713F9" w:rsidRPr="00C50E44" w:rsidRDefault="009713F9" w:rsidP="008938DB">
            <w:pPr>
              <w:rPr>
                <w:rFonts w:cs="Arial"/>
                <w:b/>
                <w:lang w:val="en-GB"/>
              </w:rPr>
            </w:pPr>
          </w:p>
        </w:tc>
        <w:tc>
          <w:tcPr>
            <w:tcW w:w="6237" w:type="dxa"/>
            <w:vMerge/>
          </w:tcPr>
          <w:p w:rsidR="009713F9" w:rsidRPr="00C50E44" w:rsidRDefault="009713F9" w:rsidP="008938DB">
            <w:pPr>
              <w:rPr>
                <w:rFonts w:cs="Arial"/>
                <w:b/>
                <w:lang w:val="en-GB"/>
              </w:rPr>
            </w:pPr>
          </w:p>
        </w:tc>
        <w:tc>
          <w:tcPr>
            <w:tcW w:w="2693" w:type="dxa"/>
            <w:vAlign w:val="center"/>
          </w:tcPr>
          <w:p w:rsidR="009713F9" w:rsidRPr="002E1827" w:rsidRDefault="00A212D9" w:rsidP="00202A7E">
            <w:pPr>
              <w:pStyle w:val="MeetingInformation"/>
              <w:ind w:left="0"/>
              <w:rPr>
                <w:sz w:val="20"/>
                <w:szCs w:val="20"/>
                <w:lang w:val="en-GB"/>
              </w:rPr>
            </w:pPr>
            <w:r w:rsidRPr="002E1827">
              <w:rPr>
                <w:sz w:val="20"/>
                <w:szCs w:val="20"/>
                <w:lang w:val="en-GB"/>
              </w:rPr>
              <w:t>Bla</w:t>
            </w:r>
            <w:r w:rsidR="009320E0">
              <w:rPr>
                <w:sz w:val="20"/>
                <w:szCs w:val="20"/>
                <w:lang w:val="en-GB"/>
              </w:rPr>
              <w:t>ck Mountain 1 &amp; 2 Meeting Rooms</w:t>
            </w:r>
          </w:p>
          <w:p w:rsidR="00A212D9" w:rsidRPr="002E1827" w:rsidRDefault="00A212D9" w:rsidP="00202A7E">
            <w:pPr>
              <w:pStyle w:val="MeetingInformation"/>
              <w:ind w:left="0"/>
              <w:rPr>
                <w:sz w:val="20"/>
                <w:szCs w:val="20"/>
                <w:lang w:val="en-GB"/>
              </w:rPr>
            </w:pPr>
            <w:r w:rsidRPr="002E1827">
              <w:rPr>
                <w:sz w:val="20"/>
                <w:szCs w:val="20"/>
                <w:lang w:val="en-GB"/>
              </w:rPr>
              <w:t>ACTESA Headquarters</w:t>
            </w:r>
          </w:p>
        </w:tc>
      </w:tr>
    </w:tbl>
    <w:p w:rsidR="009713F9" w:rsidRPr="00C50E44" w:rsidRDefault="009713F9" w:rsidP="009713F9">
      <w:pPr>
        <w:pStyle w:val="FieldText"/>
        <w:jc w:val="both"/>
        <w:rPr>
          <w:rFonts w:cs="Arial"/>
          <w:sz w:val="12"/>
          <w:szCs w:val="12"/>
        </w:rPr>
      </w:pPr>
    </w:p>
    <w:tbl>
      <w:tblPr>
        <w:tblW w:w="10206" w:type="dxa"/>
        <w:tblInd w:w="115" w:type="dxa"/>
        <w:tblLayout w:type="fixed"/>
        <w:tblCellMar>
          <w:left w:w="115" w:type="dxa"/>
          <w:right w:w="115" w:type="dxa"/>
        </w:tblCellMar>
        <w:tblLook w:val="0000"/>
      </w:tblPr>
      <w:tblGrid>
        <w:gridCol w:w="1276"/>
        <w:gridCol w:w="425"/>
        <w:gridCol w:w="851"/>
        <w:gridCol w:w="1843"/>
        <w:gridCol w:w="443"/>
        <w:gridCol w:w="1258"/>
        <w:gridCol w:w="638"/>
        <w:gridCol w:w="213"/>
        <w:gridCol w:w="566"/>
        <w:gridCol w:w="2693"/>
      </w:tblGrid>
      <w:tr w:rsidR="009713F9" w:rsidRPr="00C50E44">
        <w:tc>
          <w:tcPr>
            <w:tcW w:w="1276" w:type="dxa"/>
            <w:tcBorders>
              <w:top w:val="double" w:sz="4" w:space="0" w:color="auto"/>
            </w:tcBorders>
            <w:vAlign w:val="center"/>
          </w:tcPr>
          <w:p w:rsidR="009713F9" w:rsidRPr="00C50E44" w:rsidRDefault="009713F9" w:rsidP="008938DB">
            <w:pPr>
              <w:pStyle w:val="FieldLabel"/>
              <w:rPr>
                <w:rFonts w:cs="Arial"/>
                <w:sz w:val="4"/>
                <w:szCs w:val="4"/>
                <w:lang w:val="en-GB"/>
              </w:rPr>
            </w:pPr>
          </w:p>
        </w:tc>
        <w:tc>
          <w:tcPr>
            <w:tcW w:w="3562" w:type="dxa"/>
            <w:gridSpan w:val="4"/>
            <w:tcBorders>
              <w:top w:val="double" w:sz="4" w:space="0" w:color="auto"/>
            </w:tcBorders>
            <w:vAlign w:val="center"/>
          </w:tcPr>
          <w:p w:rsidR="009713F9" w:rsidRPr="00C50E44" w:rsidRDefault="009713F9" w:rsidP="008938DB">
            <w:pPr>
              <w:pStyle w:val="FieldText"/>
              <w:rPr>
                <w:rFonts w:cs="Arial"/>
                <w:sz w:val="4"/>
                <w:szCs w:val="4"/>
                <w:lang w:val="en-GB"/>
              </w:rPr>
            </w:pPr>
          </w:p>
        </w:tc>
        <w:tc>
          <w:tcPr>
            <w:tcW w:w="1896" w:type="dxa"/>
            <w:gridSpan w:val="2"/>
            <w:tcBorders>
              <w:top w:val="double" w:sz="4" w:space="0" w:color="auto"/>
            </w:tcBorders>
            <w:vAlign w:val="center"/>
          </w:tcPr>
          <w:p w:rsidR="009713F9" w:rsidRPr="00C50E44" w:rsidRDefault="009713F9" w:rsidP="008938DB">
            <w:pPr>
              <w:pStyle w:val="FieldLabel"/>
              <w:rPr>
                <w:rFonts w:cs="Arial"/>
                <w:sz w:val="4"/>
                <w:szCs w:val="4"/>
                <w:lang w:val="en-GB"/>
              </w:rPr>
            </w:pPr>
          </w:p>
        </w:tc>
        <w:tc>
          <w:tcPr>
            <w:tcW w:w="3472" w:type="dxa"/>
            <w:gridSpan w:val="3"/>
            <w:tcBorders>
              <w:top w:val="double" w:sz="4" w:space="0" w:color="auto"/>
            </w:tcBorders>
            <w:vAlign w:val="center"/>
          </w:tcPr>
          <w:p w:rsidR="009713F9" w:rsidRPr="00C50E44" w:rsidRDefault="009713F9" w:rsidP="008938DB">
            <w:pPr>
              <w:pStyle w:val="FieldText"/>
              <w:rPr>
                <w:rFonts w:cs="Arial"/>
                <w:sz w:val="4"/>
                <w:szCs w:val="4"/>
                <w:lang w:val="en-GB"/>
              </w:rPr>
            </w:pPr>
          </w:p>
        </w:tc>
      </w:tr>
      <w:tr w:rsidR="009713F9" w:rsidRPr="002E1827" w:rsidTr="006B3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1701" w:type="dxa"/>
            <w:gridSpan w:val="2"/>
            <w:tcBorders>
              <w:top w:val="nil"/>
              <w:left w:val="nil"/>
              <w:bottom w:val="nil"/>
              <w:right w:val="nil"/>
            </w:tcBorders>
          </w:tcPr>
          <w:p w:rsidR="009713F9" w:rsidRPr="001F0D8B" w:rsidRDefault="009713F9" w:rsidP="008938DB">
            <w:pPr>
              <w:pStyle w:val="FieldLabel"/>
              <w:rPr>
                <w:rFonts w:cs="Arial"/>
                <w:sz w:val="22"/>
                <w:lang w:val="en-GB"/>
              </w:rPr>
            </w:pPr>
            <w:r w:rsidRPr="001F0D8B">
              <w:rPr>
                <w:rFonts w:cs="Arial"/>
                <w:sz w:val="22"/>
                <w:lang w:val="en-GB"/>
              </w:rPr>
              <w:t>Chair:</w:t>
            </w:r>
          </w:p>
        </w:tc>
        <w:tc>
          <w:tcPr>
            <w:tcW w:w="4395" w:type="dxa"/>
            <w:gridSpan w:val="4"/>
            <w:tcBorders>
              <w:top w:val="nil"/>
              <w:left w:val="nil"/>
              <w:bottom w:val="nil"/>
              <w:right w:val="nil"/>
            </w:tcBorders>
          </w:tcPr>
          <w:p w:rsidR="009713F9" w:rsidRPr="00480538" w:rsidRDefault="002D5027" w:rsidP="00480538">
            <w:pPr>
              <w:pStyle w:val="FieldText"/>
              <w:jc w:val="both"/>
              <w:rPr>
                <w:rFonts w:cs="Arial"/>
                <w:sz w:val="22"/>
                <w:szCs w:val="22"/>
                <w:lang w:val="en-GB"/>
              </w:rPr>
            </w:pPr>
            <w:r w:rsidRPr="00480538">
              <w:rPr>
                <w:rFonts w:cs="Arial"/>
                <w:sz w:val="22"/>
                <w:szCs w:val="22"/>
                <w:lang w:val="en-GB"/>
              </w:rPr>
              <w:t>Kevin Jeffery (KJ)</w:t>
            </w:r>
          </w:p>
        </w:tc>
        <w:tc>
          <w:tcPr>
            <w:tcW w:w="1417" w:type="dxa"/>
            <w:gridSpan w:val="3"/>
            <w:tcBorders>
              <w:top w:val="nil"/>
              <w:left w:val="nil"/>
              <w:bottom w:val="nil"/>
              <w:right w:val="nil"/>
            </w:tcBorders>
          </w:tcPr>
          <w:p w:rsidR="009713F9" w:rsidRPr="001F0D8B" w:rsidRDefault="009713F9" w:rsidP="008938DB">
            <w:pPr>
              <w:pStyle w:val="FieldLabel"/>
              <w:ind w:left="-115"/>
              <w:rPr>
                <w:rFonts w:cs="Arial"/>
                <w:sz w:val="22"/>
                <w:lang w:val="en-GB"/>
              </w:rPr>
            </w:pPr>
            <w:r w:rsidRPr="001F0D8B">
              <w:rPr>
                <w:rFonts w:cs="Arial"/>
                <w:sz w:val="22"/>
                <w:lang w:val="en-GB"/>
              </w:rPr>
              <w:t>Secretariat:</w:t>
            </w:r>
          </w:p>
        </w:tc>
        <w:tc>
          <w:tcPr>
            <w:tcW w:w="2693" w:type="dxa"/>
            <w:tcBorders>
              <w:top w:val="nil"/>
              <w:left w:val="nil"/>
              <w:bottom w:val="nil"/>
              <w:right w:val="nil"/>
            </w:tcBorders>
          </w:tcPr>
          <w:p w:rsidR="00DC2AFC" w:rsidRPr="001F0D8B" w:rsidRDefault="00EA6622" w:rsidP="00927035">
            <w:pPr>
              <w:pStyle w:val="FieldLabel"/>
              <w:ind w:left="-115"/>
              <w:rPr>
                <w:rFonts w:cs="Arial"/>
                <w:b w:val="0"/>
                <w:sz w:val="22"/>
                <w:lang w:val="en-GB"/>
              </w:rPr>
            </w:pPr>
            <w:r>
              <w:rPr>
                <w:rFonts w:cs="Arial"/>
                <w:b w:val="0"/>
                <w:sz w:val="22"/>
                <w:lang w:val="en-GB"/>
              </w:rPr>
              <w:t>Leandra Parker</w:t>
            </w:r>
            <w:r w:rsidR="00C72E70">
              <w:rPr>
                <w:rFonts w:cs="Arial"/>
                <w:b w:val="0"/>
                <w:sz w:val="22"/>
                <w:lang w:val="en-GB"/>
              </w:rPr>
              <w:t xml:space="preserve"> </w:t>
            </w:r>
            <w:r w:rsidR="00D63C2F">
              <w:rPr>
                <w:rFonts w:cs="Arial"/>
                <w:b w:val="0"/>
                <w:sz w:val="22"/>
                <w:lang w:val="en-GB"/>
              </w:rPr>
              <w:t>(</w:t>
            </w:r>
            <w:r w:rsidR="00C72E70">
              <w:rPr>
                <w:rFonts w:cs="Arial"/>
                <w:b w:val="0"/>
                <w:sz w:val="22"/>
                <w:lang w:val="en-GB"/>
              </w:rPr>
              <w:t>LP)</w:t>
            </w:r>
          </w:p>
        </w:tc>
      </w:tr>
      <w:tr w:rsidR="009713F9" w:rsidRPr="002E1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1" w:type="dxa"/>
            <w:gridSpan w:val="2"/>
            <w:tcBorders>
              <w:top w:val="nil"/>
              <w:left w:val="nil"/>
              <w:bottom w:val="nil"/>
              <w:right w:val="nil"/>
            </w:tcBorders>
          </w:tcPr>
          <w:p w:rsidR="009713F9" w:rsidRPr="001F0D8B" w:rsidRDefault="009713F9" w:rsidP="008938DB">
            <w:pPr>
              <w:pStyle w:val="FieldLabel"/>
              <w:rPr>
                <w:rFonts w:cs="Arial"/>
                <w:sz w:val="22"/>
                <w:lang w:val="en-GB"/>
              </w:rPr>
            </w:pPr>
            <w:r w:rsidRPr="001F0D8B">
              <w:rPr>
                <w:rFonts w:cs="Arial"/>
                <w:sz w:val="22"/>
                <w:lang w:val="en-GB"/>
              </w:rPr>
              <w:t>Attendees:</w:t>
            </w:r>
          </w:p>
          <w:p w:rsidR="009713F9" w:rsidRPr="001F0D8B" w:rsidRDefault="009713F9" w:rsidP="008938DB">
            <w:pPr>
              <w:pStyle w:val="FieldLabel"/>
              <w:rPr>
                <w:rFonts w:cs="Arial"/>
                <w:sz w:val="22"/>
                <w:lang w:val="en-GB"/>
              </w:rPr>
            </w:pPr>
          </w:p>
        </w:tc>
        <w:tc>
          <w:tcPr>
            <w:tcW w:w="4395" w:type="dxa"/>
            <w:gridSpan w:val="4"/>
            <w:tcBorders>
              <w:top w:val="nil"/>
              <w:left w:val="nil"/>
              <w:bottom w:val="nil"/>
              <w:right w:val="nil"/>
            </w:tcBorders>
          </w:tcPr>
          <w:p w:rsidR="00A25ED9" w:rsidRPr="00480538" w:rsidRDefault="00A25ED9" w:rsidP="00A212D9">
            <w:pPr>
              <w:pStyle w:val="FieldText"/>
              <w:rPr>
                <w:sz w:val="22"/>
                <w:szCs w:val="22"/>
                <w:lang w:val="en-GB"/>
              </w:rPr>
            </w:pPr>
            <w:r w:rsidRPr="00480538">
              <w:rPr>
                <w:sz w:val="22"/>
                <w:szCs w:val="22"/>
                <w:lang w:val="en-GB"/>
              </w:rPr>
              <w:t>Christine Goonrey</w:t>
            </w:r>
            <w:r w:rsidR="006B3ADE" w:rsidRPr="00480538">
              <w:rPr>
                <w:sz w:val="22"/>
                <w:szCs w:val="22"/>
                <w:lang w:val="en-GB"/>
              </w:rPr>
              <w:t xml:space="preserve"> (CG)</w:t>
            </w:r>
            <w:r w:rsidRPr="00480538">
              <w:rPr>
                <w:sz w:val="22"/>
                <w:szCs w:val="22"/>
                <w:lang w:val="en-GB"/>
              </w:rPr>
              <w:t>, Member</w:t>
            </w:r>
          </w:p>
          <w:p w:rsidR="00EC1D31" w:rsidRPr="00480538" w:rsidRDefault="00480538" w:rsidP="00A212D9">
            <w:pPr>
              <w:pStyle w:val="FieldText"/>
              <w:rPr>
                <w:rFonts w:cs="Arial"/>
                <w:sz w:val="22"/>
                <w:szCs w:val="22"/>
                <w:lang w:val="en-GB"/>
              </w:rPr>
            </w:pPr>
            <w:r w:rsidRPr="00480538">
              <w:rPr>
                <w:rFonts w:cs="Arial"/>
                <w:sz w:val="22"/>
                <w:szCs w:val="22"/>
                <w:lang w:val="en-GB"/>
              </w:rPr>
              <w:t>Michael Lonergan</w:t>
            </w:r>
            <w:r>
              <w:rPr>
                <w:rFonts w:cs="Arial"/>
                <w:sz w:val="22"/>
                <w:szCs w:val="22"/>
                <w:lang w:val="en-GB"/>
              </w:rPr>
              <w:t xml:space="preserve"> (ML)</w:t>
            </w:r>
          </w:p>
          <w:p w:rsidR="00480538" w:rsidRPr="00480538" w:rsidRDefault="00480538" w:rsidP="00A212D9">
            <w:pPr>
              <w:pStyle w:val="FieldText"/>
              <w:rPr>
                <w:rFonts w:cs="Arial"/>
                <w:sz w:val="22"/>
                <w:szCs w:val="22"/>
                <w:lang w:val="en-GB"/>
              </w:rPr>
            </w:pPr>
            <w:r w:rsidRPr="00480538">
              <w:rPr>
                <w:rFonts w:cs="Arial"/>
                <w:sz w:val="22"/>
                <w:szCs w:val="22"/>
                <w:lang w:val="en-GB"/>
              </w:rPr>
              <w:t>Tony Bartlett</w:t>
            </w:r>
            <w:r>
              <w:rPr>
                <w:rFonts w:cs="Arial"/>
                <w:sz w:val="22"/>
                <w:szCs w:val="22"/>
                <w:lang w:val="en-GB"/>
              </w:rPr>
              <w:t xml:space="preserve"> </w:t>
            </w:r>
            <w:r w:rsidRPr="00480538">
              <w:rPr>
                <w:rFonts w:cs="Arial"/>
                <w:sz w:val="22"/>
                <w:szCs w:val="22"/>
                <w:lang w:val="en-GB"/>
              </w:rPr>
              <w:t>(</w:t>
            </w:r>
            <w:r>
              <w:rPr>
                <w:rFonts w:cs="Arial"/>
                <w:sz w:val="22"/>
                <w:szCs w:val="22"/>
                <w:lang w:val="en-GB"/>
              </w:rPr>
              <w:t>TB</w:t>
            </w:r>
            <w:r w:rsidRPr="00480538">
              <w:rPr>
                <w:rFonts w:cs="Arial"/>
                <w:sz w:val="22"/>
                <w:szCs w:val="22"/>
                <w:lang w:val="en-GB"/>
              </w:rPr>
              <w:t>), Member</w:t>
            </w:r>
          </w:p>
          <w:p w:rsidR="00480538" w:rsidRPr="00480538" w:rsidRDefault="00480538" w:rsidP="00A212D9">
            <w:pPr>
              <w:pStyle w:val="FieldText"/>
              <w:rPr>
                <w:rFonts w:cs="Arial"/>
                <w:sz w:val="22"/>
                <w:szCs w:val="22"/>
                <w:lang w:val="en-GB"/>
              </w:rPr>
            </w:pPr>
            <w:r w:rsidRPr="00480538">
              <w:rPr>
                <w:rFonts w:cs="Arial"/>
                <w:sz w:val="22"/>
                <w:szCs w:val="22"/>
                <w:lang w:val="en-GB"/>
              </w:rPr>
              <w:t>Sarah Sharp</w:t>
            </w:r>
            <w:r>
              <w:rPr>
                <w:rFonts w:cs="Arial"/>
                <w:sz w:val="22"/>
                <w:szCs w:val="22"/>
                <w:lang w:val="en-GB"/>
              </w:rPr>
              <w:t xml:space="preserve"> </w:t>
            </w:r>
            <w:r w:rsidRPr="00480538">
              <w:rPr>
                <w:rFonts w:cs="Arial"/>
                <w:sz w:val="22"/>
                <w:szCs w:val="22"/>
                <w:lang w:val="en-GB"/>
              </w:rPr>
              <w:t>(</w:t>
            </w:r>
            <w:r>
              <w:rPr>
                <w:rFonts w:cs="Arial"/>
                <w:sz w:val="22"/>
                <w:szCs w:val="22"/>
                <w:lang w:val="en-GB"/>
              </w:rPr>
              <w:t>SS</w:t>
            </w:r>
            <w:r w:rsidRPr="00480538">
              <w:rPr>
                <w:rFonts w:cs="Arial"/>
                <w:sz w:val="22"/>
                <w:szCs w:val="22"/>
                <w:lang w:val="en-GB"/>
              </w:rPr>
              <w:t>), Member</w:t>
            </w:r>
          </w:p>
          <w:p w:rsidR="00480538" w:rsidRPr="00480538" w:rsidRDefault="00480538" w:rsidP="00A212D9">
            <w:pPr>
              <w:pStyle w:val="FieldText"/>
              <w:rPr>
                <w:rFonts w:cs="Arial"/>
                <w:b/>
                <w:sz w:val="22"/>
                <w:szCs w:val="22"/>
                <w:lang w:val="en-GB"/>
              </w:rPr>
            </w:pPr>
          </w:p>
        </w:tc>
        <w:tc>
          <w:tcPr>
            <w:tcW w:w="4110" w:type="dxa"/>
            <w:gridSpan w:val="4"/>
            <w:tcBorders>
              <w:top w:val="nil"/>
              <w:left w:val="nil"/>
              <w:bottom w:val="nil"/>
              <w:right w:val="nil"/>
            </w:tcBorders>
          </w:tcPr>
          <w:p w:rsidR="006B3ADE" w:rsidRDefault="00EA6622" w:rsidP="008C2C62">
            <w:pPr>
              <w:pStyle w:val="FieldText"/>
              <w:rPr>
                <w:rFonts w:cs="Arial"/>
                <w:sz w:val="22"/>
                <w:szCs w:val="22"/>
                <w:lang w:val="en-GB"/>
              </w:rPr>
            </w:pPr>
            <w:r>
              <w:rPr>
                <w:rFonts w:cs="Arial"/>
                <w:sz w:val="22"/>
                <w:szCs w:val="22"/>
                <w:lang w:val="en-GB"/>
              </w:rPr>
              <w:t>Richard Woods</w:t>
            </w:r>
            <w:r w:rsidR="006B3ADE">
              <w:rPr>
                <w:rFonts w:cs="Arial"/>
                <w:sz w:val="22"/>
                <w:szCs w:val="22"/>
                <w:lang w:val="en-GB"/>
              </w:rPr>
              <w:t xml:space="preserve"> (</w:t>
            </w:r>
            <w:r>
              <w:rPr>
                <w:rFonts w:cs="Arial"/>
                <w:sz w:val="22"/>
                <w:szCs w:val="22"/>
                <w:lang w:val="en-GB"/>
              </w:rPr>
              <w:t>RW</w:t>
            </w:r>
            <w:r w:rsidR="006B3ADE">
              <w:rPr>
                <w:rFonts w:cs="Arial"/>
                <w:sz w:val="22"/>
                <w:szCs w:val="22"/>
                <w:lang w:val="en-GB"/>
              </w:rPr>
              <w:t xml:space="preserve">) </w:t>
            </w:r>
            <w:r>
              <w:rPr>
                <w:rFonts w:cs="Arial"/>
                <w:sz w:val="22"/>
                <w:szCs w:val="22"/>
                <w:lang w:val="en-GB"/>
              </w:rPr>
              <w:t xml:space="preserve">A/g </w:t>
            </w:r>
            <w:r w:rsidR="006B3ADE">
              <w:rPr>
                <w:rFonts w:cs="Arial"/>
                <w:sz w:val="22"/>
                <w:szCs w:val="22"/>
                <w:lang w:val="en-GB"/>
              </w:rPr>
              <w:t>DCO ACTRFS</w:t>
            </w:r>
          </w:p>
          <w:p w:rsidR="00407034" w:rsidRDefault="00E35AAA" w:rsidP="00F37051">
            <w:pPr>
              <w:pStyle w:val="FieldText"/>
              <w:rPr>
                <w:sz w:val="22"/>
                <w:szCs w:val="22"/>
              </w:rPr>
            </w:pPr>
            <w:r>
              <w:rPr>
                <w:rFonts w:cs="Arial"/>
                <w:sz w:val="22"/>
                <w:szCs w:val="22"/>
                <w:lang w:val="en-GB"/>
              </w:rPr>
              <w:t>Neil Cooper (NC)</w:t>
            </w:r>
            <w:r w:rsidR="00052565">
              <w:rPr>
                <w:rFonts w:cs="Arial"/>
                <w:sz w:val="22"/>
                <w:szCs w:val="22"/>
                <w:lang w:val="en-GB"/>
              </w:rPr>
              <w:t xml:space="preserve"> </w:t>
            </w:r>
            <w:r w:rsidR="00052565" w:rsidRPr="00052565">
              <w:rPr>
                <w:sz w:val="22"/>
                <w:szCs w:val="22"/>
              </w:rPr>
              <w:t>Mgr Fire Forest and Roads, PCS</w:t>
            </w:r>
          </w:p>
          <w:p w:rsidR="00480538" w:rsidRDefault="00480538" w:rsidP="00F37051">
            <w:pPr>
              <w:pStyle w:val="FieldText"/>
              <w:rPr>
                <w:sz w:val="22"/>
                <w:szCs w:val="22"/>
              </w:rPr>
            </w:pPr>
            <w:r>
              <w:rPr>
                <w:sz w:val="22"/>
                <w:szCs w:val="22"/>
              </w:rPr>
              <w:t>Dominic Lane (DL) ESA Commissioner</w:t>
            </w:r>
          </w:p>
          <w:p w:rsidR="00EA6622" w:rsidRPr="008C2C62" w:rsidRDefault="00EA6622" w:rsidP="00F37051">
            <w:pPr>
              <w:pStyle w:val="FieldText"/>
              <w:rPr>
                <w:rFonts w:cs="Arial"/>
                <w:sz w:val="22"/>
                <w:szCs w:val="22"/>
                <w:lang w:val="en-GB"/>
              </w:rPr>
            </w:pPr>
            <w:r>
              <w:rPr>
                <w:sz w:val="22"/>
                <w:szCs w:val="22"/>
              </w:rPr>
              <w:t>Conrad Barr, (CB) DCO, ACTF&amp;R</w:t>
            </w:r>
          </w:p>
        </w:tc>
      </w:tr>
      <w:tr w:rsidR="009713F9" w:rsidRPr="002E1827">
        <w:tc>
          <w:tcPr>
            <w:tcW w:w="2552" w:type="dxa"/>
            <w:gridSpan w:val="3"/>
          </w:tcPr>
          <w:p w:rsidR="009713F9" w:rsidRPr="001F0D8B" w:rsidRDefault="009713F9" w:rsidP="008938DB">
            <w:pPr>
              <w:pStyle w:val="FieldLabel"/>
              <w:jc w:val="both"/>
              <w:rPr>
                <w:rFonts w:cs="Arial"/>
                <w:sz w:val="22"/>
                <w:lang w:val="en-GB"/>
              </w:rPr>
            </w:pPr>
            <w:r w:rsidRPr="001F0D8B">
              <w:rPr>
                <w:rFonts w:cs="Arial"/>
                <w:sz w:val="22"/>
                <w:lang w:val="en-GB"/>
              </w:rPr>
              <w:t>Meeting commencement:</w:t>
            </w:r>
          </w:p>
        </w:tc>
        <w:tc>
          <w:tcPr>
            <w:tcW w:w="1843" w:type="dxa"/>
          </w:tcPr>
          <w:p w:rsidR="009713F9" w:rsidRPr="001F0D8B" w:rsidRDefault="009713F9" w:rsidP="00E23915">
            <w:pPr>
              <w:pStyle w:val="FieldText"/>
              <w:jc w:val="both"/>
              <w:rPr>
                <w:rFonts w:cs="Arial"/>
                <w:sz w:val="22"/>
                <w:szCs w:val="22"/>
                <w:lang w:val="en-GB"/>
              </w:rPr>
            </w:pPr>
          </w:p>
        </w:tc>
        <w:tc>
          <w:tcPr>
            <w:tcW w:w="2552" w:type="dxa"/>
            <w:gridSpan w:val="4"/>
          </w:tcPr>
          <w:p w:rsidR="009713F9" w:rsidRPr="001F0D8B" w:rsidRDefault="009713F9" w:rsidP="008938DB">
            <w:pPr>
              <w:pStyle w:val="FieldText"/>
              <w:jc w:val="both"/>
              <w:rPr>
                <w:rFonts w:cs="Arial"/>
                <w:b/>
                <w:sz w:val="22"/>
                <w:szCs w:val="22"/>
                <w:lang w:val="en-GB"/>
              </w:rPr>
            </w:pPr>
            <w:r w:rsidRPr="001F0D8B">
              <w:rPr>
                <w:rFonts w:cs="Arial"/>
                <w:b/>
                <w:sz w:val="22"/>
                <w:szCs w:val="22"/>
                <w:lang w:val="en-GB"/>
              </w:rPr>
              <w:t>Meeting concluded:</w:t>
            </w:r>
          </w:p>
        </w:tc>
        <w:tc>
          <w:tcPr>
            <w:tcW w:w="3259" w:type="dxa"/>
            <w:gridSpan w:val="2"/>
          </w:tcPr>
          <w:p w:rsidR="009713F9" w:rsidRPr="001F0D8B" w:rsidRDefault="009713F9" w:rsidP="00F9604F">
            <w:pPr>
              <w:pStyle w:val="FieldText"/>
              <w:jc w:val="both"/>
              <w:rPr>
                <w:rFonts w:cs="Arial"/>
                <w:sz w:val="22"/>
                <w:szCs w:val="22"/>
                <w:lang w:val="en-GB"/>
              </w:rPr>
            </w:pPr>
          </w:p>
        </w:tc>
      </w:tr>
    </w:tbl>
    <w:p w:rsidR="009713F9" w:rsidRPr="002E1827" w:rsidRDefault="009713F9" w:rsidP="009713F9">
      <w:pPr>
        <w:jc w:val="both"/>
        <w:rPr>
          <w:rFonts w:cs="Arial"/>
          <w:sz w:val="20"/>
        </w:rPr>
      </w:pPr>
    </w:p>
    <w:tbl>
      <w:tblPr>
        <w:tblW w:w="10206" w:type="dxa"/>
        <w:tblInd w:w="115" w:type="dxa"/>
        <w:tblLayout w:type="fixed"/>
        <w:tblCellMar>
          <w:left w:w="115" w:type="dxa"/>
          <w:right w:w="115" w:type="dxa"/>
        </w:tblCellMar>
        <w:tblLook w:val="0000"/>
      </w:tblPr>
      <w:tblGrid>
        <w:gridCol w:w="10206"/>
      </w:tblGrid>
      <w:tr w:rsidR="009713F9" w:rsidRPr="002E1827" w:rsidTr="00360797">
        <w:tc>
          <w:tcPr>
            <w:tcW w:w="10206" w:type="dxa"/>
            <w:tcBorders>
              <w:top w:val="single" w:sz="4" w:space="0" w:color="auto"/>
            </w:tcBorders>
            <w:vAlign w:val="center"/>
          </w:tcPr>
          <w:p w:rsidR="009713F9" w:rsidRPr="002E1827" w:rsidRDefault="009713F9" w:rsidP="002E1827">
            <w:pPr>
              <w:pStyle w:val="Heading2"/>
              <w:spacing w:before="60"/>
              <w:rPr>
                <w:sz w:val="32"/>
                <w:szCs w:val="32"/>
                <w:lang w:val="en-GB"/>
              </w:rPr>
            </w:pPr>
            <w:r w:rsidRPr="002E1827">
              <w:rPr>
                <w:sz w:val="32"/>
                <w:szCs w:val="32"/>
                <w:lang w:val="en-GB"/>
              </w:rPr>
              <w:t>Minutes</w:t>
            </w:r>
          </w:p>
        </w:tc>
      </w:tr>
      <w:tr w:rsidR="009713F9" w:rsidRPr="002E1827" w:rsidTr="00360797">
        <w:tc>
          <w:tcPr>
            <w:tcW w:w="10206" w:type="dxa"/>
            <w:tcBorders>
              <w:top w:val="double" w:sz="4" w:space="0" w:color="auto"/>
              <w:bottom w:val="single" w:sz="4" w:space="0" w:color="auto"/>
            </w:tcBorders>
            <w:vAlign w:val="center"/>
          </w:tcPr>
          <w:p w:rsidR="00FE1979" w:rsidRPr="002E1827" w:rsidRDefault="00CB7B8C" w:rsidP="00896C51">
            <w:pPr>
              <w:pStyle w:val="FieldText"/>
              <w:jc w:val="both"/>
              <w:rPr>
                <w:rFonts w:cs="Arial"/>
                <w:sz w:val="20"/>
                <w:lang w:val="en-GB"/>
              </w:rPr>
            </w:pPr>
            <w:r>
              <w:rPr>
                <w:rFonts w:cs="Arial"/>
                <w:sz w:val="20"/>
                <w:lang w:val="en-GB"/>
              </w:rPr>
              <w:t>.</w:t>
            </w:r>
          </w:p>
        </w:tc>
      </w:tr>
    </w:tbl>
    <w:p w:rsidR="009713F9" w:rsidRPr="002E1827" w:rsidRDefault="009713F9" w:rsidP="004F0B40">
      <w:pPr>
        <w:jc w:val="both"/>
        <w:rPr>
          <w:rFonts w:cs="Arial"/>
          <w:sz w:val="20"/>
        </w:rPr>
      </w:pPr>
    </w:p>
    <w:tbl>
      <w:tblPr>
        <w:tblW w:w="10206" w:type="dxa"/>
        <w:tblInd w:w="115" w:type="dxa"/>
        <w:tblLayout w:type="fixed"/>
        <w:tblCellMar>
          <w:left w:w="115" w:type="dxa"/>
          <w:right w:w="115" w:type="dxa"/>
        </w:tblCellMar>
        <w:tblLook w:val="0000"/>
      </w:tblPr>
      <w:tblGrid>
        <w:gridCol w:w="1701"/>
        <w:gridCol w:w="5027"/>
        <w:gridCol w:w="1494"/>
        <w:gridCol w:w="1984"/>
      </w:tblGrid>
      <w:tr w:rsidR="00DF6A8F" w:rsidRPr="008B2A65" w:rsidTr="006A34FC">
        <w:trPr>
          <w:trHeight w:val="599"/>
        </w:trPr>
        <w:tc>
          <w:tcPr>
            <w:tcW w:w="1701" w:type="dxa"/>
            <w:shd w:val="clear" w:color="auto" w:fill="DBE5F1" w:themeFill="accent1" w:themeFillTint="33"/>
          </w:tcPr>
          <w:p w:rsidR="00DF6A8F" w:rsidRPr="008B2A65" w:rsidRDefault="00DF6A8F" w:rsidP="00DF6A8F">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DF6A8F" w:rsidRPr="008B2A65" w:rsidRDefault="00DF6A8F" w:rsidP="00DF6A8F">
            <w:pPr>
              <w:pStyle w:val="FieldText"/>
              <w:rPr>
                <w:rFonts w:cs="Arial"/>
                <w:b/>
                <w:i/>
                <w:sz w:val="20"/>
                <w:lang w:val="en-GB"/>
              </w:rPr>
            </w:pPr>
            <w:r w:rsidRPr="008B2A65">
              <w:rPr>
                <w:rFonts w:cs="Arial"/>
                <w:b/>
                <w:i/>
                <w:sz w:val="20"/>
                <w:lang w:val="en-GB"/>
              </w:rPr>
              <w:t xml:space="preserve">1.0 </w:t>
            </w:r>
            <w:r w:rsidR="004F0B40" w:rsidRPr="008B2A65">
              <w:rPr>
                <w:rFonts w:cs="Arial"/>
                <w:b/>
                <w:i/>
                <w:sz w:val="20"/>
                <w:lang w:val="en-GB"/>
              </w:rPr>
              <w:t>–</w:t>
            </w:r>
            <w:r w:rsidRPr="008B2A65">
              <w:rPr>
                <w:rFonts w:cs="Arial"/>
                <w:b/>
                <w:i/>
                <w:sz w:val="20"/>
                <w:lang w:val="en-GB"/>
              </w:rPr>
              <w:t xml:space="preserve"> Apologies</w:t>
            </w:r>
          </w:p>
        </w:tc>
        <w:tc>
          <w:tcPr>
            <w:tcW w:w="1494" w:type="dxa"/>
            <w:shd w:val="clear" w:color="auto" w:fill="DBE5F1" w:themeFill="accent1" w:themeFillTint="33"/>
          </w:tcPr>
          <w:p w:rsidR="00DF6A8F" w:rsidRPr="008B2A65" w:rsidRDefault="00DF6A8F" w:rsidP="00DF6A8F">
            <w:pPr>
              <w:pStyle w:val="FieldLabel"/>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DF6A8F" w:rsidRPr="008B2A65" w:rsidRDefault="00ED5FC2" w:rsidP="00DF6A8F">
            <w:pPr>
              <w:pStyle w:val="FieldText"/>
              <w:rPr>
                <w:rFonts w:cs="Arial"/>
                <w:b/>
                <w:sz w:val="20"/>
                <w:lang w:val="en-GB"/>
              </w:rPr>
            </w:pPr>
            <w:r w:rsidRPr="008B2A65">
              <w:rPr>
                <w:rFonts w:cs="Arial"/>
                <w:b/>
                <w:sz w:val="20"/>
                <w:lang w:val="en-GB"/>
              </w:rPr>
              <w:t>Chair</w:t>
            </w:r>
          </w:p>
        </w:tc>
      </w:tr>
      <w:tr w:rsidR="00DF6A8F" w:rsidRPr="008B2A65">
        <w:trPr>
          <w:trHeight w:val="459"/>
        </w:trPr>
        <w:tc>
          <w:tcPr>
            <w:tcW w:w="10206" w:type="dxa"/>
            <w:gridSpan w:val="4"/>
          </w:tcPr>
          <w:p w:rsidR="00EA6622" w:rsidRPr="00EA6622" w:rsidRDefault="00EA6622" w:rsidP="00EA6622">
            <w:pPr>
              <w:pStyle w:val="FieldText"/>
              <w:rPr>
                <w:rFonts w:cs="Arial"/>
                <w:b/>
                <w:sz w:val="20"/>
                <w:lang w:val="en-GB"/>
              </w:rPr>
            </w:pPr>
            <w:bookmarkStart w:id="0" w:name="MinuteItems"/>
            <w:bookmarkStart w:id="1" w:name="MinuteDiscussion"/>
            <w:bookmarkEnd w:id="0"/>
            <w:bookmarkEnd w:id="1"/>
            <w:r w:rsidRPr="00EA6622">
              <w:rPr>
                <w:rFonts w:cs="Arial"/>
                <w:sz w:val="20"/>
                <w:lang w:val="en-GB"/>
              </w:rPr>
              <w:t>Natalie Hile</w:t>
            </w:r>
            <w:r w:rsidR="005E7048">
              <w:rPr>
                <w:rFonts w:cs="Arial"/>
                <w:sz w:val="20"/>
                <w:lang w:val="en-GB"/>
              </w:rPr>
              <w:t xml:space="preserve"> (NH)</w:t>
            </w:r>
            <w:r w:rsidRPr="00EA6622">
              <w:rPr>
                <w:rFonts w:cs="Arial"/>
                <w:sz w:val="20"/>
                <w:lang w:val="en-GB"/>
              </w:rPr>
              <w:t>, Paul Swain</w:t>
            </w:r>
            <w:r w:rsidR="005E7048">
              <w:rPr>
                <w:rFonts w:cs="Arial"/>
                <w:sz w:val="20"/>
                <w:lang w:val="en-GB"/>
              </w:rPr>
              <w:t xml:space="preserve"> (PS)</w:t>
            </w:r>
            <w:r w:rsidRPr="00EA6622">
              <w:rPr>
                <w:rFonts w:cs="Arial"/>
                <w:sz w:val="20"/>
                <w:lang w:val="en-GB"/>
              </w:rPr>
              <w:t>, Andrew Stark</w:t>
            </w:r>
            <w:r w:rsidR="005E7048">
              <w:rPr>
                <w:rFonts w:cs="Arial"/>
                <w:sz w:val="20"/>
                <w:lang w:val="en-GB"/>
              </w:rPr>
              <w:t xml:space="preserve"> (AS)</w:t>
            </w:r>
            <w:r w:rsidRPr="00EA6622">
              <w:rPr>
                <w:rFonts w:cs="Arial"/>
                <w:sz w:val="20"/>
                <w:lang w:val="en-GB"/>
              </w:rPr>
              <w:t xml:space="preserve">, </w:t>
            </w:r>
            <w:r w:rsidRPr="00EA6622">
              <w:rPr>
                <w:sz w:val="20"/>
                <w:lang w:val="en-GB"/>
              </w:rPr>
              <w:t>Cathy Parson</w:t>
            </w:r>
            <w:r w:rsidR="005E7048">
              <w:rPr>
                <w:sz w:val="20"/>
                <w:lang w:val="en-GB"/>
              </w:rPr>
              <w:t xml:space="preserve"> (CP)</w:t>
            </w:r>
            <w:r w:rsidR="00F35CAD">
              <w:rPr>
                <w:sz w:val="20"/>
                <w:lang w:val="en-GB"/>
              </w:rPr>
              <w:t>, Marion Leiba</w:t>
            </w:r>
            <w:r w:rsidR="005E7048">
              <w:rPr>
                <w:sz w:val="20"/>
                <w:lang w:val="en-GB"/>
              </w:rPr>
              <w:t xml:space="preserve"> (ML)</w:t>
            </w:r>
            <w:r w:rsidR="00F35CAD">
              <w:rPr>
                <w:sz w:val="20"/>
                <w:lang w:val="en-GB"/>
              </w:rPr>
              <w:t>.</w:t>
            </w:r>
            <w:r w:rsidRPr="00EA6622">
              <w:rPr>
                <w:sz w:val="20"/>
                <w:lang w:val="en-GB"/>
              </w:rPr>
              <w:t xml:space="preserve"> </w:t>
            </w:r>
          </w:p>
          <w:p w:rsidR="00E47662" w:rsidRDefault="00E47662" w:rsidP="00480538">
            <w:pPr>
              <w:pStyle w:val="FieldText"/>
              <w:rPr>
                <w:rFonts w:cs="Arial"/>
                <w:sz w:val="20"/>
                <w:lang w:val="en-GB"/>
              </w:rPr>
            </w:pPr>
          </w:p>
          <w:p w:rsidR="00EA6622" w:rsidRDefault="00EA6622" w:rsidP="00480538">
            <w:pPr>
              <w:pStyle w:val="FieldText"/>
              <w:rPr>
                <w:rFonts w:cs="Arial"/>
                <w:sz w:val="20"/>
                <w:lang w:val="en-GB"/>
              </w:rPr>
            </w:pPr>
          </w:p>
          <w:p w:rsidR="00EA6622" w:rsidRPr="008B2A65" w:rsidRDefault="00EA6622" w:rsidP="00480538">
            <w:pPr>
              <w:pStyle w:val="FieldText"/>
              <w:rPr>
                <w:rFonts w:cs="Arial"/>
                <w:sz w:val="20"/>
                <w:lang w:val="en-GB"/>
              </w:rPr>
            </w:pPr>
          </w:p>
        </w:tc>
      </w:tr>
      <w:tr w:rsidR="00E35AAA" w:rsidRPr="008B2A65" w:rsidTr="006A34FC">
        <w:trPr>
          <w:trHeight w:val="624"/>
        </w:trPr>
        <w:tc>
          <w:tcPr>
            <w:tcW w:w="1701" w:type="dxa"/>
            <w:shd w:val="clear" w:color="auto" w:fill="DBE5F1" w:themeFill="accent1" w:themeFillTint="33"/>
          </w:tcPr>
          <w:p w:rsidR="00E35AAA" w:rsidRPr="008B2A65" w:rsidRDefault="00E35AAA" w:rsidP="00DF6A8F">
            <w:pPr>
              <w:pStyle w:val="FieldLabel"/>
              <w:rPr>
                <w:rFonts w:cs="Arial"/>
                <w:sz w:val="20"/>
                <w:szCs w:val="20"/>
                <w:lang w:val="en-GB"/>
              </w:rPr>
            </w:pPr>
            <w:r w:rsidRPr="008B2A65">
              <w:rPr>
                <w:rFonts w:cs="Arial"/>
                <w:sz w:val="20"/>
                <w:szCs w:val="20"/>
                <w:lang w:val="en-GB"/>
              </w:rPr>
              <w:t>Agenda</w:t>
            </w:r>
          </w:p>
        </w:tc>
        <w:tc>
          <w:tcPr>
            <w:tcW w:w="5027" w:type="dxa"/>
            <w:shd w:val="clear" w:color="auto" w:fill="DBE5F1" w:themeFill="accent1" w:themeFillTint="33"/>
          </w:tcPr>
          <w:p w:rsidR="00E35AAA" w:rsidRPr="008B2A65" w:rsidRDefault="00E35AAA" w:rsidP="00E35AAA">
            <w:pPr>
              <w:pStyle w:val="FieldText"/>
              <w:rPr>
                <w:rFonts w:cs="Arial"/>
                <w:b/>
                <w:i/>
                <w:sz w:val="20"/>
                <w:lang w:val="en-GB"/>
              </w:rPr>
            </w:pPr>
            <w:r>
              <w:rPr>
                <w:rFonts w:cs="Arial"/>
                <w:b/>
                <w:i/>
                <w:sz w:val="20"/>
                <w:lang w:val="en-GB"/>
              </w:rPr>
              <w:t>2</w:t>
            </w:r>
            <w:r w:rsidRPr="008B2A65">
              <w:rPr>
                <w:rFonts w:cs="Arial"/>
                <w:b/>
                <w:i/>
                <w:sz w:val="20"/>
                <w:lang w:val="en-GB"/>
              </w:rPr>
              <w:t xml:space="preserve">.0 – Acceptance of minutes of 6 </w:t>
            </w:r>
            <w:r>
              <w:rPr>
                <w:rFonts w:cs="Arial"/>
                <w:b/>
                <w:i/>
                <w:sz w:val="20"/>
                <w:lang w:val="en-GB"/>
              </w:rPr>
              <w:t>Apr</w:t>
            </w:r>
            <w:r w:rsidRPr="008B2A65">
              <w:rPr>
                <w:rFonts w:cs="Arial"/>
                <w:b/>
                <w:i/>
                <w:sz w:val="20"/>
                <w:lang w:val="en-GB"/>
              </w:rPr>
              <w:t xml:space="preserve"> 13 meeting</w:t>
            </w:r>
          </w:p>
        </w:tc>
        <w:tc>
          <w:tcPr>
            <w:tcW w:w="1494" w:type="dxa"/>
            <w:shd w:val="clear" w:color="auto" w:fill="DBE5F1" w:themeFill="accent1" w:themeFillTint="33"/>
          </w:tcPr>
          <w:p w:rsidR="00E35AAA" w:rsidRPr="008B2A65" w:rsidRDefault="00E35AAA" w:rsidP="00F87886">
            <w:pPr>
              <w:pStyle w:val="FieldLabel"/>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E35AAA" w:rsidRPr="008B2A65" w:rsidRDefault="00E35AAA" w:rsidP="00F87886">
            <w:pPr>
              <w:pStyle w:val="FieldText"/>
              <w:rPr>
                <w:rFonts w:cs="Arial"/>
                <w:b/>
                <w:sz w:val="20"/>
                <w:lang w:val="en-GB"/>
              </w:rPr>
            </w:pPr>
            <w:r w:rsidRPr="008B2A65">
              <w:rPr>
                <w:rFonts w:cs="Arial"/>
                <w:b/>
                <w:sz w:val="20"/>
                <w:lang w:val="en-GB"/>
              </w:rPr>
              <w:t>Chair</w:t>
            </w:r>
          </w:p>
        </w:tc>
      </w:tr>
      <w:tr w:rsidR="00E35AAA" w:rsidRPr="008B2A65" w:rsidTr="006721CC">
        <w:trPr>
          <w:trHeight w:val="357"/>
        </w:trPr>
        <w:tc>
          <w:tcPr>
            <w:tcW w:w="1701" w:type="dxa"/>
          </w:tcPr>
          <w:p w:rsidR="00E35AAA" w:rsidRDefault="00E35AAA" w:rsidP="00952307">
            <w:pPr>
              <w:pStyle w:val="FieldLabel"/>
              <w:spacing w:before="0" w:after="0"/>
              <w:rPr>
                <w:rFonts w:cs="Arial"/>
                <w:sz w:val="20"/>
                <w:szCs w:val="20"/>
                <w:lang w:val="en-GB"/>
              </w:rPr>
            </w:pPr>
          </w:p>
          <w:p w:rsidR="00952307" w:rsidRDefault="00952307" w:rsidP="00952307">
            <w:pPr>
              <w:pStyle w:val="FieldLabel"/>
              <w:spacing w:before="0" w:after="0"/>
              <w:rPr>
                <w:rFonts w:cs="Arial"/>
                <w:sz w:val="20"/>
                <w:szCs w:val="20"/>
                <w:lang w:val="en-GB"/>
              </w:rPr>
            </w:pPr>
          </w:p>
          <w:p w:rsidR="00952307" w:rsidRDefault="00952307" w:rsidP="00952307">
            <w:pPr>
              <w:pStyle w:val="FieldLabel"/>
              <w:spacing w:before="0" w:after="0"/>
              <w:rPr>
                <w:rFonts w:cs="Arial"/>
                <w:sz w:val="20"/>
                <w:szCs w:val="20"/>
                <w:lang w:val="en-GB"/>
              </w:rPr>
            </w:pPr>
          </w:p>
          <w:p w:rsidR="00952307" w:rsidRDefault="00952307" w:rsidP="00952307">
            <w:pPr>
              <w:pStyle w:val="FieldLabel"/>
              <w:spacing w:before="0" w:after="0"/>
              <w:rPr>
                <w:rFonts w:cs="Arial"/>
                <w:sz w:val="20"/>
                <w:szCs w:val="20"/>
                <w:lang w:val="en-GB"/>
              </w:rPr>
            </w:pPr>
          </w:p>
          <w:p w:rsidR="00952307" w:rsidRDefault="00952307" w:rsidP="00952307">
            <w:pPr>
              <w:pStyle w:val="FieldLabel"/>
              <w:spacing w:before="0" w:after="0"/>
              <w:rPr>
                <w:rFonts w:cs="Arial"/>
                <w:sz w:val="20"/>
                <w:szCs w:val="20"/>
                <w:lang w:val="en-GB"/>
              </w:rPr>
            </w:pPr>
          </w:p>
          <w:p w:rsidR="00952307" w:rsidRDefault="00952307" w:rsidP="00952307">
            <w:pPr>
              <w:pStyle w:val="FieldLabel"/>
              <w:spacing w:before="0" w:after="0"/>
              <w:rPr>
                <w:rFonts w:cs="Arial"/>
                <w:sz w:val="20"/>
                <w:szCs w:val="20"/>
                <w:lang w:val="en-GB"/>
              </w:rPr>
            </w:pPr>
          </w:p>
          <w:p w:rsidR="00952307" w:rsidRPr="00952307" w:rsidRDefault="00952307" w:rsidP="00952307">
            <w:pPr>
              <w:pStyle w:val="FieldLabel"/>
              <w:spacing w:before="0" w:after="0"/>
              <w:rPr>
                <w:rFonts w:cs="Arial"/>
                <w:color w:val="FF0000"/>
                <w:sz w:val="20"/>
                <w:szCs w:val="20"/>
                <w:lang w:val="en-GB"/>
              </w:rPr>
            </w:pPr>
            <w:r w:rsidRPr="00952307">
              <w:rPr>
                <w:rFonts w:cs="Arial"/>
                <w:color w:val="FF0000"/>
                <w:sz w:val="20"/>
                <w:szCs w:val="20"/>
                <w:lang w:val="en-GB"/>
              </w:rPr>
              <w:t>ACTION:</w:t>
            </w:r>
          </w:p>
          <w:p w:rsidR="00952307" w:rsidRPr="008B2A65" w:rsidRDefault="00952307" w:rsidP="00952307">
            <w:pPr>
              <w:pStyle w:val="FieldLabel"/>
              <w:spacing w:before="0" w:after="0"/>
              <w:rPr>
                <w:rFonts w:cs="Arial"/>
                <w:sz w:val="20"/>
                <w:szCs w:val="20"/>
                <w:lang w:val="en-GB"/>
              </w:rPr>
            </w:pPr>
          </w:p>
        </w:tc>
        <w:tc>
          <w:tcPr>
            <w:tcW w:w="8505" w:type="dxa"/>
            <w:gridSpan w:val="3"/>
          </w:tcPr>
          <w:p w:rsidR="00E35AAA" w:rsidRPr="008B2A65" w:rsidRDefault="00E35AAA" w:rsidP="00B31005">
            <w:pPr>
              <w:pStyle w:val="FieldText"/>
              <w:spacing w:before="0" w:after="0"/>
              <w:jc w:val="both"/>
              <w:rPr>
                <w:rFonts w:cs="Arial"/>
                <w:sz w:val="20"/>
                <w:lang w:val="en-GB"/>
              </w:rPr>
            </w:pPr>
          </w:p>
          <w:p w:rsidR="00E35AAA" w:rsidRDefault="00E35AAA" w:rsidP="00E35AAA">
            <w:pPr>
              <w:pStyle w:val="FieldText"/>
              <w:spacing w:before="0" w:after="0"/>
              <w:jc w:val="both"/>
              <w:rPr>
                <w:rFonts w:cs="Arial"/>
                <w:sz w:val="20"/>
                <w:lang w:val="en-GB"/>
              </w:rPr>
            </w:pPr>
            <w:r w:rsidRPr="008B2A65">
              <w:rPr>
                <w:rFonts w:cs="Arial"/>
                <w:sz w:val="20"/>
                <w:lang w:val="en-GB"/>
              </w:rPr>
              <w:t xml:space="preserve">The minutes from the previous meeting held on </w:t>
            </w:r>
            <w:r w:rsidR="00500E30">
              <w:rPr>
                <w:rFonts w:cs="Arial"/>
                <w:sz w:val="20"/>
                <w:lang w:val="en-GB"/>
              </w:rPr>
              <w:t>3</w:t>
            </w:r>
            <w:r w:rsidR="00500E30" w:rsidRPr="00500E30">
              <w:rPr>
                <w:rFonts w:cs="Arial"/>
                <w:sz w:val="20"/>
                <w:vertAlign w:val="superscript"/>
                <w:lang w:val="en-GB"/>
              </w:rPr>
              <w:t>rd</w:t>
            </w:r>
            <w:r w:rsidR="00500E30">
              <w:rPr>
                <w:rFonts w:cs="Arial"/>
                <w:sz w:val="20"/>
                <w:lang w:val="en-GB"/>
              </w:rPr>
              <w:t xml:space="preserve"> July</w:t>
            </w:r>
            <w:r>
              <w:rPr>
                <w:rFonts w:cs="Arial"/>
                <w:sz w:val="20"/>
                <w:lang w:val="en-GB"/>
              </w:rPr>
              <w:t xml:space="preserve"> 2013</w:t>
            </w:r>
            <w:r w:rsidRPr="008B2A65">
              <w:rPr>
                <w:rFonts w:cs="Arial"/>
                <w:sz w:val="20"/>
                <w:lang w:val="en-GB"/>
              </w:rPr>
              <w:t xml:space="preserve"> were accepted as a true and accurate record.</w:t>
            </w:r>
          </w:p>
          <w:p w:rsidR="00500E30" w:rsidRPr="008B2A65" w:rsidRDefault="00500E30" w:rsidP="00E35AAA">
            <w:pPr>
              <w:pStyle w:val="FieldText"/>
              <w:spacing w:before="0" w:after="0"/>
              <w:jc w:val="both"/>
              <w:rPr>
                <w:rFonts w:cs="Arial"/>
                <w:sz w:val="20"/>
                <w:lang w:val="en-GB"/>
              </w:rPr>
            </w:pPr>
          </w:p>
          <w:p w:rsidR="00E35AAA" w:rsidRDefault="00E35AAA" w:rsidP="00F87886">
            <w:pPr>
              <w:pStyle w:val="FieldText"/>
              <w:spacing w:before="0" w:after="0"/>
              <w:jc w:val="both"/>
              <w:rPr>
                <w:rFonts w:cs="Arial"/>
                <w:sz w:val="20"/>
                <w:lang w:val="en-GB"/>
              </w:rPr>
            </w:pPr>
            <w:r w:rsidRPr="008B2A65">
              <w:rPr>
                <w:rFonts w:cs="Arial"/>
                <w:sz w:val="20"/>
                <w:lang w:val="en-GB"/>
              </w:rPr>
              <w:t xml:space="preserve">Accepted by </w:t>
            </w:r>
            <w:r w:rsidR="006B3ADE">
              <w:rPr>
                <w:rFonts w:cs="Arial"/>
                <w:sz w:val="20"/>
                <w:lang w:val="en-GB"/>
              </w:rPr>
              <w:t>Christine Goonrey</w:t>
            </w:r>
            <w:r w:rsidR="00F87886">
              <w:rPr>
                <w:rFonts w:cs="Arial"/>
                <w:sz w:val="20"/>
                <w:lang w:val="en-GB"/>
              </w:rPr>
              <w:t xml:space="preserve"> </w:t>
            </w:r>
            <w:r w:rsidRPr="008B2A65">
              <w:rPr>
                <w:rFonts w:cs="Arial"/>
                <w:sz w:val="20"/>
                <w:lang w:val="en-GB"/>
              </w:rPr>
              <w:t xml:space="preserve">and seconded by </w:t>
            </w:r>
            <w:r w:rsidR="00DD228E">
              <w:rPr>
                <w:rFonts w:cs="Arial"/>
                <w:sz w:val="20"/>
                <w:lang w:val="en-GB"/>
              </w:rPr>
              <w:t>Sarah Sharp</w:t>
            </w:r>
            <w:r w:rsidR="006B3ADE">
              <w:rPr>
                <w:rFonts w:cs="Arial"/>
                <w:sz w:val="20"/>
                <w:lang w:val="en-GB"/>
              </w:rPr>
              <w:t>.</w:t>
            </w:r>
          </w:p>
          <w:p w:rsidR="00156955" w:rsidRDefault="00156955" w:rsidP="00F87886">
            <w:pPr>
              <w:pStyle w:val="FieldText"/>
              <w:spacing w:before="0" w:after="0"/>
              <w:jc w:val="both"/>
              <w:rPr>
                <w:rFonts w:cs="Arial"/>
                <w:sz w:val="20"/>
                <w:lang w:val="en-GB"/>
              </w:rPr>
            </w:pPr>
          </w:p>
          <w:p w:rsidR="00156955" w:rsidRPr="00952307" w:rsidRDefault="00156955" w:rsidP="00F87886">
            <w:pPr>
              <w:pStyle w:val="FieldText"/>
              <w:spacing w:before="0" w:after="0"/>
              <w:jc w:val="both"/>
              <w:rPr>
                <w:rFonts w:cs="Arial"/>
                <w:b/>
                <w:color w:val="FF0000"/>
                <w:sz w:val="20"/>
                <w:lang w:val="en-GB"/>
              </w:rPr>
            </w:pPr>
            <w:r w:rsidRPr="00952307">
              <w:rPr>
                <w:rFonts w:cs="Arial"/>
                <w:b/>
                <w:color w:val="FF0000"/>
                <w:sz w:val="20"/>
                <w:lang w:val="en-GB"/>
              </w:rPr>
              <w:t xml:space="preserve">Secretariat </w:t>
            </w:r>
            <w:r w:rsidR="00952307" w:rsidRPr="00952307">
              <w:rPr>
                <w:rFonts w:cs="Arial"/>
                <w:b/>
                <w:color w:val="FF0000"/>
                <w:sz w:val="20"/>
                <w:lang w:val="en-GB"/>
              </w:rPr>
              <w:t xml:space="preserve">to add new </w:t>
            </w:r>
            <w:r w:rsidR="00952307">
              <w:rPr>
                <w:rFonts w:cs="Arial"/>
                <w:b/>
                <w:color w:val="FF0000"/>
                <w:sz w:val="20"/>
                <w:lang w:val="en-GB"/>
              </w:rPr>
              <w:t>s</w:t>
            </w:r>
            <w:r w:rsidR="00952307" w:rsidRPr="00952307">
              <w:rPr>
                <w:rFonts w:cs="Arial"/>
                <w:b/>
                <w:color w:val="FF0000"/>
                <w:sz w:val="20"/>
                <w:lang w:val="en-GB"/>
              </w:rPr>
              <w:t xml:space="preserve">tanding </w:t>
            </w:r>
            <w:r w:rsidR="00952307">
              <w:rPr>
                <w:rFonts w:cs="Arial"/>
                <w:b/>
                <w:color w:val="FF0000"/>
                <w:sz w:val="20"/>
                <w:lang w:val="en-GB"/>
              </w:rPr>
              <w:t>a</w:t>
            </w:r>
            <w:r w:rsidR="00952307" w:rsidRPr="00952307">
              <w:rPr>
                <w:rFonts w:cs="Arial"/>
                <w:b/>
                <w:color w:val="FF0000"/>
                <w:sz w:val="20"/>
                <w:lang w:val="en-GB"/>
              </w:rPr>
              <w:t xml:space="preserve">genda Item – Disclosure of </w:t>
            </w:r>
            <w:r w:rsidR="002B4567">
              <w:rPr>
                <w:rFonts w:cs="Arial"/>
                <w:b/>
                <w:color w:val="FF0000"/>
                <w:sz w:val="20"/>
                <w:lang w:val="en-GB"/>
              </w:rPr>
              <w:t>“</w:t>
            </w:r>
            <w:r w:rsidR="00952307" w:rsidRPr="00952307">
              <w:rPr>
                <w:rFonts w:cs="Arial"/>
                <w:b/>
                <w:color w:val="FF0000"/>
                <w:sz w:val="20"/>
                <w:lang w:val="en-GB"/>
              </w:rPr>
              <w:t>Conflict of Interest</w:t>
            </w:r>
            <w:r w:rsidR="002B4567">
              <w:rPr>
                <w:rFonts w:cs="Arial"/>
                <w:b/>
                <w:color w:val="FF0000"/>
                <w:sz w:val="20"/>
                <w:lang w:val="en-GB"/>
              </w:rPr>
              <w:t>”</w:t>
            </w:r>
            <w:r w:rsidR="00952307">
              <w:rPr>
                <w:rFonts w:cs="Arial"/>
                <w:b/>
                <w:color w:val="FF0000"/>
                <w:sz w:val="20"/>
                <w:lang w:val="en-GB"/>
              </w:rPr>
              <w:t xml:space="preserve"> </w:t>
            </w:r>
            <w:r w:rsidR="00B001A9">
              <w:rPr>
                <w:rFonts w:cs="Arial"/>
                <w:b/>
                <w:color w:val="FF0000"/>
                <w:sz w:val="20"/>
                <w:lang w:val="en-GB"/>
              </w:rPr>
              <w:t>of</w:t>
            </w:r>
            <w:r w:rsidR="00952307">
              <w:rPr>
                <w:rFonts w:cs="Arial"/>
                <w:b/>
                <w:color w:val="FF0000"/>
                <w:sz w:val="20"/>
                <w:lang w:val="en-GB"/>
              </w:rPr>
              <w:t xml:space="preserve"> Council Members.</w:t>
            </w:r>
          </w:p>
          <w:p w:rsidR="00F87886" w:rsidRPr="008B2A65" w:rsidRDefault="00F87886" w:rsidP="00F87886">
            <w:pPr>
              <w:pStyle w:val="FieldText"/>
              <w:spacing w:before="0" w:after="0"/>
              <w:jc w:val="both"/>
              <w:rPr>
                <w:rFonts w:cs="Arial"/>
                <w:sz w:val="20"/>
                <w:lang w:val="en-GB"/>
              </w:rPr>
            </w:pPr>
          </w:p>
        </w:tc>
      </w:tr>
      <w:tr w:rsidR="00E35AAA" w:rsidRPr="008B2A65">
        <w:trPr>
          <w:trHeight w:val="522"/>
        </w:trPr>
        <w:tc>
          <w:tcPr>
            <w:tcW w:w="1701" w:type="dxa"/>
            <w:shd w:val="clear" w:color="auto" w:fill="DBE5F1" w:themeFill="accent1" w:themeFillTint="33"/>
          </w:tcPr>
          <w:p w:rsidR="00E35AAA" w:rsidRPr="008B2A65" w:rsidRDefault="00E35AAA" w:rsidP="00DF6A8F">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E35AAA" w:rsidRPr="008B2A65" w:rsidRDefault="00E35AAA" w:rsidP="00F87886">
            <w:pPr>
              <w:pStyle w:val="FieldText"/>
              <w:rPr>
                <w:rFonts w:cs="Arial"/>
                <w:b/>
                <w:i/>
                <w:sz w:val="20"/>
                <w:lang w:val="en-GB"/>
              </w:rPr>
            </w:pPr>
            <w:r>
              <w:rPr>
                <w:rFonts w:cs="Arial"/>
                <w:b/>
                <w:i/>
                <w:sz w:val="20"/>
                <w:lang w:val="en-GB"/>
              </w:rPr>
              <w:t>3</w:t>
            </w:r>
            <w:r w:rsidRPr="008B2A65">
              <w:rPr>
                <w:rFonts w:cs="Arial"/>
                <w:b/>
                <w:i/>
                <w:sz w:val="20"/>
                <w:lang w:val="en-GB"/>
              </w:rPr>
              <w:t>.0 – Update on action items arising from previous meetings</w:t>
            </w:r>
          </w:p>
        </w:tc>
        <w:tc>
          <w:tcPr>
            <w:tcW w:w="1494" w:type="dxa"/>
            <w:shd w:val="clear" w:color="auto" w:fill="DBE5F1" w:themeFill="accent1" w:themeFillTint="33"/>
          </w:tcPr>
          <w:p w:rsidR="00E35AAA" w:rsidRPr="008B2A65" w:rsidRDefault="00E35AAA" w:rsidP="00F87886">
            <w:pPr>
              <w:pStyle w:val="FieldLabel"/>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E35AAA" w:rsidRPr="008B2A65" w:rsidRDefault="00E35AAA" w:rsidP="00F87886">
            <w:pPr>
              <w:pStyle w:val="FieldText"/>
              <w:rPr>
                <w:rFonts w:cs="Arial"/>
                <w:b/>
                <w:sz w:val="20"/>
                <w:lang w:val="en-GB"/>
              </w:rPr>
            </w:pPr>
            <w:r w:rsidRPr="008B2A65">
              <w:rPr>
                <w:rFonts w:cs="Arial"/>
                <w:b/>
                <w:sz w:val="20"/>
                <w:lang w:val="en-GB"/>
              </w:rPr>
              <w:t>Chair</w:t>
            </w:r>
          </w:p>
        </w:tc>
      </w:tr>
      <w:tr w:rsidR="00E35AAA" w:rsidRPr="008B2A65" w:rsidTr="000F337D">
        <w:trPr>
          <w:trHeight w:val="357"/>
        </w:trPr>
        <w:tc>
          <w:tcPr>
            <w:tcW w:w="1701" w:type="dxa"/>
          </w:tcPr>
          <w:p w:rsidR="00E35AAA" w:rsidRPr="008B2A65" w:rsidRDefault="00E35AAA" w:rsidP="000F337D">
            <w:pPr>
              <w:pStyle w:val="FieldLabel"/>
              <w:rPr>
                <w:rFonts w:cs="Arial"/>
                <w:sz w:val="20"/>
                <w:szCs w:val="20"/>
                <w:lang w:val="en-GB"/>
              </w:rPr>
            </w:pPr>
          </w:p>
          <w:p w:rsidR="00E35AAA" w:rsidRDefault="00E35AAA" w:rsidP="000F337D">
            <w:pPr>
              <w:pStyle w:val="FieldLabel"/>
              <w:rPr>
                <w:rFonts w:cs="Arial"/>
                <w:sz w:val="20"/>
                <w:szCs w:val="20"/>
                <w:lang w:val="en-GB"/>
              </w:rPr>
            </w:pPr>
            <w:r w:rsidRPr="008B2A65">
              <w:rPr>
                <w:rFonts w:cs="Arial"/>
                <w:sz w:val="20"/>
                <w:szCs w:val="20"/>
                <w:lang w:val="en-GB"/>
              </w:rPr>
              <w:t xml:space="preserve">Discussion: </w:t>
            </w:r>
          </w:p>
          <w:p w:rsidR="000F337D" w:rsidRPr="008B2A65" w:rsidRDefault="000F337D" w:rsidP="000F337D">
            <w:pPr>
              <w:pStyle w:val="FieldLabel"/>
              <w:rPr>
                <w:rFonts w:cs="Arial"/>
                <w:sz w:val="20"/>
                <w:szCs w:val="20"/>
                <w:lang w:val="en-GB"/>
              </w:rPr>
            </w:pPr>
          </w:p>
        </w:tc>
        <w:tc>
          <w:tcPr>
            <w:tcW w:w="8505" w:type="dxa"/>
            <w:gridSpan w:val="3"/>
          </w:tcPr>
          <w:p w:rsidR="000F337D" w:rsidRDefault="000F337D" w:rsidP="000F337D">
            <w:pPr>
              <w:pStyle w:val="FieldText"/>
              <w:rPr>
                <w:rFonts w:cs="Arial"/>
                <w:sz w:val="20"/>
                <w:lang w:val="en-GB"/>
              </w:rPr>
            </w:pPr>
          </w:p>
          <w:p w:rsidR="00E35AAA" w:rsidRDefault="00E35AAA" w:rsidP="000F337D">
            <w:pPr>
              <w:pStyle w:val="FieldText"/>
              <w:rPr>
                <w:rFonts w:cs="Arial"/>
                <w:sz w:val="20"/>
                <w:lang w:val="en-GB"/>
              </w:rPr>
            </w:pPr>
            <w:r>
              <w:rPr>
                <w:rFonts w:cs="Arial"/>
                <w:sz w:val="20"/>
                <w:lang w:val="en-GB"/>
              </w:rPr>
              <w:t>Refer to implementation of action items report (attached to end of minutes).</w:t>
            </w:r>
          </w:p>
          <w:p w:rsidR="000F337D" w:rsidRPr="008B2A65" w:rsidRDefault="000F337D" w:rsidP="000F337D">
            <w:pPr>
              <w:pStyle w:val="FieldText"/>
              <w:rPr>
                <w:rFonts w:cs="Arial"/>
                <w:sz w:val="20"/>
                <w:lang w:val="en-GB"/>
              </w:rPr>
            </w:pPr>
          </w:p>
        </w:tc>
      </w:tr>
      <w:tr w:rsidR="00E35AAA" w:rsidRPr="008B2A65" w:rsidTr="006A34FC">
        <w:trPr>
          <w:trHeight w:val="646"/>
        </w:trPr>
        <w:tc>
          <w:tcPr>
            <w:tcW w:w="1701" w:type="dxa"/>
            <w:shd w:val="clear" w:color="auto" w:fill="DBE5F1" w:themeFill="accent1" w:themeFillTint="33"/>
          </w:tcPr>
          <w:p w:rsidR="00E35AAA" w:rsidRPr="008B2A65" w:rsidRDefault="00E35AAA" w:rsidP="000F337D">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E35AAA" w:rsidRPr="008B2A65" w:rsidRDefault="00E35AAA" w:rsidP="00F87886">
            <w:pPr>
              <w:pStyle w:val="FieldText"/>
              <w:rPr>
                <w:rFonts w:cs="Arial"/>
                <w:b/>
                <w:i/>
                <w:sz w:val="20"/>
                <w:lang w:val="en-GB"/>
              </w:rPr>
            </w:pPr>
            <w:r>
              <w:rPr>
                <w:rFonts w:cs="Arial"/>
                <w:b/>
                <w:i/>
                <w:sz w:val="20"/>
                <w:lang w:val="en-GB"/>
              </w:rPr>
              <w:t>4</w:t>
            </w:r>
            <w:r w:rsidRPr="008B2A65">
              <w:rPr>
                <w:rFonts w:cs="Arial"/>
                <w:b/>
                <w:i/>
                <w:sz w:val="20"/>
                <w:lang w:val="en-GB"/>
              </w:rPr>
              <w:t>.0 – Correspondence</w:t>
            </w:r>
            <w:r w:rsidR="00AE1A3C">
              <w:rPr>
                <w:rFonts w:cs="Arial"/>
                <w:b/>
                <w:i/>
                <w:sz w:val="20"/>
                <w:lang w:val="en-GB"/>
              </w:rPr>
              <w:t>s</w:t>
            </w:r>
            <w:r w:rsidRPr="008B2A65">
              <w:rPr>
                <w:rFonts w:cs="Arial"/>
                <w:b/>
                <w:i/>
                <w:sz w:val="20"/>
                <w:lang w:val="en-GB"/>
              </w:rPr>
              <w:t xml:space="preserve"> </w:t>
            </w:r>
          </w:p>
        </w:tc>
        <w:tc>
          <w:tcPr>
            <w:tcW w:w="1494" w:type="dxa"/>
            <w:shd w:val="clear" w:color="auto" w:fill="DBE5F1" w:themeFill="accent1" w:themeFillTint="33"/>
          </w:tcPr>
          <w:p w:rsidR="00E35AAA" w:rsidRPr="008B2A65" w:rsidRDefault="00E35AAA" w:rsidP="00F87886">
            <w:pPr>
              <w:pStyle w:val="FieldLabel"/>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E35AAA" w:rsidRPr="008B2A65" w:rsidRDefault="00E35AAA" w:rsidP="00F87886">
            <w:pPr>
              <w:pStyle w:val="FieldText"/>
              <w:rPr>
                <w:rFonts w:cs="Arial"/>
                <w:b/>
                <w:sz w:val="20"/>
                <w:lang w:val="en-GB"/>
              </w:rPr>
            </w:pPr>
            <w:r w:rsidRPr="008B2A65">
              <w:rPr>
                <w:rFonts w:cs="Arial"/>
                <w:b/>
                <w:sz w:val="20"/>
                <w:lang w:val="en-GB"/>
              </w:rPr>
              <w:t xml:space="preserve">CO RFS </w:t>
            </w:r>
          </w:p>
        </w:tc>
      </w:tr>
      <w:tr w:rsidR="00E35AAA" w:rsidRPr="008B2A65">
        <w:trPr>
          <w:trHeight w:val="357"/>
        </w:trPr>
        <w:tc>
          <w:tcPr>
            <w:tcW w:w="1701" w:type="dxa"/>
          </w:tcPr>
          <w:p w:rsidR="00E35AAA" w:rsidRPr="008B2A65" w:rsidRDefault="00E35AAA" w:rsidP="00B31005">
            <w:pPr>
              <w:pStyle w:val="FieldLabel"/>
              <w:spacing w:before="0" w:after="0"/>
              <w:rPr>
                <w:rFonts w:cs="Arial"/>
                <w:sz w:val="20"/>
                <w:szCs w:val="20"/>
                <w:lang w:val="en-GB"/>
              </w:rPr>
            </w:pPr>
          </w:p>
          <w:p w:rsidR="00E35AAA" w:rsidRDefault="00E35AAA" w:rsidP="00B31005">
            <w:pPr>
              <w:pStyle w:val="FieldLabel"/>
              <w:spacing w:before="0" w:after="0"/>
              <w:rPr>
                <w:rFonts w:cs="Arial"/>
                <w:sz w:val="20"/>
                <w:szCs w:val="20"/>
                <w:lang w:val="en-GB"/>
              </w:rPr>
            </w:pPr>
            <w:r w:rsidRPr="008B2A65">
              <w:rPr>
                <w:rFonts w:cs="Arial"/>
                <w:sz w:val="20"/>
                <w:szCs w:val="20"/>
                <w:lang w:val="en-GB"/>
              </w:rPr>
              <w:t xml:space="preserve">Discussion: </w:t>
            </w:r>
          </w:p>
          <w:p w:rsidR="000F337D" w:rsidRDefault="000F337D" w:rsidP="00B31005">
            <w:pPr>
              <w:pStyle w:val="FieldLabel"/>
              <w:spacing w:before="0" w:after="0"/>
              <w:rPr>
                <w:rFonts w:cs="Arial"/>
                <w:sz w:val="20"/>
                <w:szCs w:val="20"/>
                <w:lang w:val="en-GB"/>
              </w:rPr>
            </w:pPr>
          </w:p>
          <w:p w:rsidR="00922BB8" w:rsidRDefault="00922BB8" w:rsidP="00B31005">
            <w:pPr>
              <w:pStyle w:val="FieldLabel"/>
              <w:spacing w:before="0" w:after="0"/>
              <w:rPr>
                <w:rFonts w:cs="Arial"/>
                <w:sz w:val="20"/>
                <w:szCs w:val="20"/>
                <w:lang w:val="en-GB"/>
              </w:rPr>
            </w:pPr>
          </w:p>
          <w:p w:rsidR="00952AA2" w:rsidRDefault="00952AA2" w:rsidP="00B31005">
            <w:pPr>
              <w:pStyle w:val="FieldLabel"/>
              <w:spacing w:before="0" w:after="0"/>
              <w:rPr>
                <w:rFonts w:cs="Arial"/>
                <w:color w:val="FF0000"/>
                <w:sz w:val="20"/>
                <w:szCs w:val="20"/>
                <w:lang w:val="en-GB"/>
              </w:rPr>
            </w:pPr>
          </w:p>
          <w:p w:rsidR="00952AA2" w:rsidRDefault="00952AA2" w:rsidP="00B31005">
            <w:pPr>
              <w:pStyle w:val="FieldLabel"/>
              <w:spacing w:before="0" w:after="0"/>
              <w:rPr>
                <w:rFonts w:cs="Arial"/>
                <w:color w:val="FF0000"/>
                <w:sz w:val="20"/>
                <w:szCs w:val="20"/>
                <w:lang w:val="en-GB"/>
              </w:rPr>
            </w:pPr>
          </w:p>
          <w:p w:rsidR="005F5495" w:rsidRDefault="005F5495" w:rsidP="00B31005">
            <w:pPr>
              <w:pStyle w:val="FieldLabel"/>
              <w:spacing w:before="0" w:after="0"/>
              <w:rPr>
                <w:rFonts w:cs="Arial"/>
                <w:color w:val="FF0000"/>
                <w:sz w:val="20"/>
                <w:szCs w:val="20"/>
                <w:lang w:val="en-GB"/>
              </w:rPr>
            </w:pPr>
          </w:p>
          <w:p w:rsidR="00631F61" w:rsidRDefault="00922BB8" w:rsidP="00B31005">
            <w:pPr>
              <w:pStyle w:val="FieldLabel"/>
              <w:spacing w:before="0" w:after="0"/>
              <w:rPr>
                <w:rFonts w:cs="Arial"/>
                <w:color w:val="FF0000"/>
                <w:sz w:val="20"/>
                <w:szCs w:val="20"/>
                <w:lang w:val="en-GB"/>
              </w:rPr>
            </w:pPr>
            <w:r w:rsidRPr="00922BB8">
              <w:rPr>
                <w:rFonts w:cs="Arial"/>
                <w:color w:val="FF0000"/>
                <w:sz w:val="20"/>
                <w:szCs w:val="20"/>
                <w:lang w:val="en-GB"/>
              </w:rPr>
              <w:t>A</w:t>
            </w:r>
            <w:r w:rsidR="00156955">
              <w:rPr>
                <w:rFonts w:cs="Arial"/>
                <w:color w:val="FF0000"/>
                <w:sz w:val="20"/>
                <w:szCs w:val="20"/>
                <w:lang w:val="en-GB"/>
              </w:rPr>
              <w:t>CTION</w:t>
            </w:r>
            <w:r w:rsidRPr="00922BB8">
              <w:rPr>
                <w:rFonts w:cs="Arial"/>
                <w:color w:val="FF0000"/>
                <w:sz w:val="20"/>
                <w:szCs w:val="20"/>
                <w:lang w:val="en-GB"/>
              </w:rPr>
              <w:t>:</w:t>
            </w:r>
          </w:p>
          <w:p w:rsidR="006A34FC" w:rsidRDefault="006A34FC" w:rsidP="00B31005">
            <w:pPr>
              <w:pStyle w:val="FieldLabel"/>
              <w:spacing w:before="0" w:after="0"/>
              <w:rPr>
                <w:rFonts w:cs="Arial"/>
                <w:color w:val="FF0000"/>
                <w:sz w:val="20"/>
                <w:szCs w:val="20"/>
                <w:lang w:val="en-GB"/>
              </w:rPr>
            </w:pPr>
            <w:r>
              <w:rPr>
                <w:rFonts w:cs="Arial"/>
                <w:color w:val="FF0000"/>
                <w:sz w:val="20"/>
                <w:szCs w:val="20"/>
                <w:lang w:val="en-GB"/>
              </w:rPr>
              <w:t xml:space="preserve"> </w:t>
            </w:r>
          </w:p>
          <w:p w:rsidR="00E35AAA" w:rsidRPr="000F337D" w:rsidRDefault="00E35AAA" w:rsidP="00922BB8">
            <w:pPr>
              <w:pStyle w:val="FieldLabel"/>
              <w:spacing w:before="0" w:after="0"/>
              <w:rPr>
                <w:rFonts w:cs="Arial"/>
                <w:color w:val="FF0000"/>
                <w:sz w:val="20"/>
                <w:szCs w:val="20"/>
                <w:lang w:val="en-GB"/>
              </w:rPr>
            </w:pPr>
          </w:p>
        </w:tc>
        <w:tc>
          <w:tcPr>
            <w:tcW w:w="8505" w:type="dxa"/>
            <w:gridSpan w:val="3"/>
          </w:tcPr>
          <w:p w:rsidR="00E35AAA" w:rsidRPr="000F337D" w:rsidRDefault="00E35AAA" w:rsidP="008B2A65">
            <w:pPr>
              <w:pStyle w:val="FieldText"/>
              <w:spacing w:before="0" w:after="0"/>
              <w:jc w:val="both"/>
              <w:rPr>
                <w:rFonts w:cs="Arial"/>
                <w:sz w:val="20"/>
                <w:lang w:val="en-GB"/>
              </w:rPr>
            </w:pPr>
          </w:p>
          <w:p w:rsidR="00922BB8" w:rsidRDefault="00D63C2F" w:rsidP="00922BB8">
            <w:pPr>
              <w:pStyle w:val="FieldText"/>
              <w:spacing w:before="0" w:after="0"/>
              <w:jc w:val="both"/>
              <w:rPr>
                <w:rFonts w:cs="Arial"/>
                <w:sz w:val="20"/>
                <w:lang w:val="en-GB"/>
              </w:rPr>
            </w:pPr>
            <w:r>
              <w:rPr>
                <w:rFonts w:cs="Arial"/>
                <w:sz w:val="20"/>
                <w:lang w:val="en-GB"/>
              </w:rPr>
              <w:t>Kevin Jeffery has written to the LDA, response still pending. DL to follow up the response to the BFC directly.</w:t>
            </w:r>
          </w:p>
          <w:p w:rsidR="00952AA2" w:rsidRDefault="00952AA2" w:rsidP="00922BB8">
            <w:pPr>
              <w:pStyle w:val="FieldText"/>
              <w:spacing w:before="0" w:after="0"/>
              <w:jc w:val="both"/>
              <w:rPr>
                <w:rFonts w:cs="Arial"/>
                <w:sz w:val="20"/>
                <w:lang w:val="en-GB"/>
              </w:rPr>
            </w:pPr>
          </w:p>
          <w:p w:rsidR="00952AA2" w:rsidRDefault="005F5495" w:rsidP="00922BB8">
            <w:pPr>
              <w:pStyle w:val="FieldText"/>
              <w:spacing w:before="0" w:after="0"/>
              <w:jc w:val="both"/>
              <w:rPr>
                <w:rFonts w:cs="Arial"/>
                <w:sz w:val="20"/>
                <w:lang w:val="en-GB"/>
              </w:rPr>
            </w:pPr>
            <w:r>
              <w:rPr>
                <w:rFonts w:cs="Arial"/>
                <w:sz w:val="20"/>
                <w:lang w:val="en-GB"/>
              </w:rPr>
              <w:t>Kevin Jeffery has sent c</w:t>
            </w:r>
            <w:r w:rsidR="00952AA2">
              <w:rPr>
                <w:rFonts w:cs="Arial"/>
                <w:sz w:val="20"/>
                <w:lang w:val="en-GB"/>
              </w:rPr>
              <w:t>onfirmation back to the Auditor General confirm</w:t>
            </w:r>
            <w:r>
              <w:rPr>
                <w:rFonts w:cs="Arial"/>
                <w:sz w:val="20"/>
                <w:lang w:val="en-GB"/>
              </w:rPr>
              <w:t>ing</w:t>
            </w:r>
            <w:r w:rsidR="00952AA2">
              <w:rPr>
                <w:rFonts w:cs="Arial"/>
                <w:sz w:val="20"/>
                <w:lang w:val="en-GB"/>
              </w:rPr>
              <w:t xml:space="preserve"> the BFC</w:t>
            </w:r>
            <w:r>
              <w:rPr>
                <w:rFonts w:cs="Arial"/>
                <w:sz w:val="20"/>
                <w:lang w:val="en-GB"/>
              </w:rPr>
              <w:t>’s receipt of the report.</w:t>
            </w:r>
            <w:r w:rsidR="00952AA2">
              <w:rPr>
                <w:rFonts w:cs="Arial"/>
                <w:sz w:val="20"/>
                <w:lang w:val="en-GB"/>
              </w:rPr>
              <w:t xml:space="preserve"> </w:t>
            </w:r>
          </w:p>
          <w:p w:rsidR="000F337D" w:rsidRDefault="000F337D" w:rsidP="00922BB8">
            <w:pPr>
              <w:pStyle w:val="FieldText"/>
              <w:spacing w:before="0" w:after="0"/>
              <w:jc w:val="both"/>
              <w:rPr>
                <w:rFonts w:cs="Arial"/>
                <w:sz w:val="20"/>
                <w:lang w:val="en-GB"/>
              </w:rPr>
            </w:pPr>
          </w:p>
          <w:p w:rsidR="000F337D" w:rsidRPr="00156955" w:rsidRDefault="00D63C2F" w:rsidP="00922BB8">
            <w:pPr>
              <w:pStyle w:val="FieldText"/>
              <w:spacing w:before="0" w:after="0"/>
              <w:jc w:val="both"/>
              <w:rPr>
                <w:rFonts w:cs="Arial"/>
                <w:b/>
                <w:color w:val="FF0000"/>
                <w:sz w:val="20"/>
                <w:lang w:val="en-GB"/>
              </w:rPr>
            </w:pPr>
            <w:r w:rsidRPr="00156955">
              <w:rPr>
                <w:rFonts w:cs="Arial"/>
                <w:b/>
                <w:color w:val="FF0000"/>
                <w:sz w:val="20"/>
                <w:lang w:val="en-GB"/>
              </w:rPr>
              <w:t xml:space="preserve">Commissioner Lane to follow up </w:t>
            </w:r>
            <w:r w:rsidR="005F5495" w:rsidRPr="00156955">
              <w:rPr>
                <w:rFonts w:cs="Arial"/>
                <w:b/>
                <w:color w:val="FF0000"/>
                <w:sz w:val="20"/>
                <w:lang w:val="en-GB"/>
              </w:rPr>
              <w:t xml:space="preserve">on </w:t>
            </w:r>
            <w:r w:rsidRPr="00156955">
              <w:rPr>
                <w:rFonts w:cs="Arial"/>
                <w:b/>
                <w:color w:val="FF0000"/>
                <w:sz w:val="20"/>
                <w:lang w:val="en-GB"/>
              </w:rPr>
              <w:t>a response from the LDA to the BFC.</w:t>
            </w:r>
          </w:p>
        </w:tc>
      </w:tr>
      <w:tr w:rsidR="00E35AAA" w:rsidRPr="008B2A65" w:rsidTr="005F5495">
        <w:trPr>
          <w:trHeight w:val="613"/>
        </w:trPr>
        <w:tc>
          <w:tcPr>
            <w:tcW w:w="1701" w:type="dxa"/>
            <w:shd w:val="clear" w:color="auto" w:fill="DBE5F1" w:themeFill="accent1" w:themeFillTint="33"/>
          </w:tcPr>
          <w:p w:rsidR="00E35AAA" w:rsidRPr="008B2A65" w:rsidRDefault="00E35AAA" w:rsidP="00DF6A8F">
            <w:pPr>
              <w:pStyle w:val="FieldLabel"/>
              <w:rPr>
                <w:rFonts w:cs="Arial"/>
                <w:sz w:val="20"/>
                <w:szCs w:val="20"/>
                <w:lang w:val="en-GB"/>
              </w:rPr>
            </w:pPr>
            <w:r w:rsidRPr="008B2A65">
              <w:rPr>
                <w:rFonts w:cs="Arial"/>
                <w:sz w:val="20"/>
                <w:szCs w:val="20"/>
                <w:lang w:val="en-GB"/>
              </w:rPr>
              <w:lastRenderedPageBreak/>
              <w:t>Agenda item:</w:t>
            </w:r>
          </w:p>
        </w:tc>
        <w:tc>
          <w:tcPr>
            <w:tcW w:w="5027" w:type="dxa"/>
            <w:shd w:val="clear" w:color="auto" w:fill="DBE5F1" w:themeFill="accent1" w:themeFillTint="33"/>
          </w:tcPr>
          <w:p w:rsidR="00E35AAA" w:rsidRPr="008B2A65" w:rsidRDefault="00E35AAA" w:rsidP="00F87886">
            <w:pPr>
              <w:pStyle w:val="FieldText"/>
              <w:rPr>
                <w:rFonts w:cs="Arial"/>
                <w:b/>
                <w:i/>
                <w:sz w:val="20"/>
                <w:lang w:val="en-GB"/>
              </w:rPr>
            </w:pPr>
            <w:r>
              <w:rPr>
                <w:rFonts w:cs="Arial"/>
                <w:b/>
                <w:i/>
                <w:sz w:val="20"/>
                <w:lang w:val="en-GB"/>
              </w:rPr>
              <w:t>5</w:t>
            </w:r>
            <w:r w:rsidRPr="008B2A65">
              <w:rPr>
                <w:rFonts w:cs="Arial"/>
                <w:b/>
                <w:i/>
                <w:sz w:val="20"/>
                <w:lang w:val="en-GB"/>
              </w:rPr>
              <w:t>.0 – Chief Officers Report</w:t>
            </w:r>
          </w:p>
        </w:tc>
        <w:tc>
          <w:tcPr>
            <w:tcW w:w="1494" w:type="dxa"/>
            <w:shd w:val="clear" w:color="auto" w:fill="DBE5F1" w:themeFill="accent1" w:themeFillTint="33"/>
          </w:tcPr>
          <w:p w:rsidR="00E35AAA" w:rsidRPr="008B2A65" w:rsidRDefault="00E35AAA" w:rsidP="00F87886">
            <w:pPr>
              <w:pStyle w:val="FieldLabel"/>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E35AAA" w:rsidRPr="008B2A65" w:rsidRDefault="00E35AAA" w:rsidP="00F87886">
            <w:pPr>
              <w:pStyle w:val="FieldText"/>
              <w:rPr>
                <w:rFonts w:cs="Arial"/>
                <w:b/>
                <w:sz w:val="20"/>
                <w:lang w:val="en-GB"/>
              </w:rPr>
            </w:pPr>
            <w:r w:rsidRPr="008B2A65">
              <w:rPr>
                <w:rFonts w:cs="Arial"/>
                <w:b/>
                <w:sz w:val="20"/>
                <w:lang w:val="en-GB"/>
              </w:rPr>
              <w:t>CO RFS</w:t>
            </w:r>
          </w:p>
        </w:tc>
      </w:tr>
      <w:tr w:rsidR="00E35AAA" w:rsidRPr="008B2A65">
        <w:trPr>
          <w:trHeight w:val="357"/>
        </w:trPr>
        <w:tc>
          <w:tcPr>
            <w:tcW w:w="1701" w:type="dxa"/>
          </w:tcPr>
          <w:p w:rsidR="00E35AAA" w:rsidRDefault="00E35AAA" w:rsidP="00B31005">
            <w:pPr>
              <w:pStyle w:val="FieldLabel"/>
              <w:rPr>
                <w:rFonts w:cs="Arial"/>
                <w:sz w:val="20"/>
                <w:szCs w:val="20"/>
                <w:lang w:val="en-GB"/>
              </w:rPr>
            </w:pPr>
          </w:p>
          <w:p w:rsidR="00E35AAA" w:rsidRDefault="00E35AAA" w:rsidP="00A82F89">
            <w:pPr>
              <w:pStyle w:val="FieldLabel"/>
              <w:rPr>
                <w:rFonts w:cs="Arial"/>
                <w:sz w:val="20"/>
                <w:szCs w:val="20"/>
                <w:lang w:val="en-GB"/>
              </w:rPr>
            </w:pPr>
            <w:r w:rsidRPr="008B2A65">
              <w:rPr>
                <w:rFonts w:cs="Arial"/>
                <w:sz w:val="20"/>
                <w:szCs w:val="20"/>
                <w:lang w:val="en-GB"/>
              </w:rPr>
              <w:t>Discussion:</w:t>
            </w:r>
          </w:p>
          <w:p w:rsidR="00480538" w:rsidRDefault="00480538" w:rsidP="00A82F89">
            <w:pPr>
              <w:pStyle w:val="FieldLabel"/>
              <w:rPr>
                <w:rFonts w:cs="Arial"/>
                <w:sz w:val="20"/>
                <w:szCs w:val="20"/>
                <w:lang w:val="en-GB"/>
              </w:rPr>
            </w:pPr>
          </w:p>
          <w:p w:rsidR="00480538" w:rsidRDefault="00480538" w:rsidP="00A82F89">
            <w:pPr>
              <w:pStyle w:val="FieldLabel"/>
              <w:rPr>
                <w:rFonts w:cs="Arial"/>
                <w:sz w:val="20"/>
                <w:szCs w:val="20"/>
                <w:lang w:val="en-GB"/>
              </w:rPr>
            </w:pPr>
          </w:p>
          <w:p w:rsidR="000F337D" w:rsidRDefault="000F337D" w:rsidP="00A82F89">
            <w:pPr>
              <w:pStyle w:val="FieldLabel"/>
              <w:rPr>
                <w:rFonts w:cs="Arial"/>
                <w:sz w:val="20"/>
                <w:szCs w:val="20"/>
                <w:lang w:val="en-GB"/>
              </w:rPr>
            </w:pPr>
          </w:p>
          <w:p w:rsidR="00480538" w:rsidRDefault="00480538" w:rsidP="00A82F89">
            <w:pPr>
              <w:pStyle w:val="FieldLabel"/>
              <w:rPr>
                <w:rFonts w:cs="Arial"/>
                <w:sz w:val="20"/>
                <w:szCs w:val="20"/>
                <w:lang w:val="en-GB"/>
              </w:rPr>
            </w:pPr>
          </w:p>
          <w:p w:rsidR="000F337D" w:rsidRDefault="000F337D" w:rsidP="00480538">
            <w:pPr>
              <w:pStyle w:val="FieldLabel"/>
              <w:rPr>
                <w:rFonts w:cs="Arial"/>
                <w:color w:val="FF0000"/>
                <w:sz w:val="20"/>
                <w:szCs w:val="20"/>
                <w:lang w:val="en-GB"/>
              </w:rPr>
            </w:pPr>
          </w:p>
          <w:p w:rsidR="000F337D" w:rsidRDefault="000F337D" w:rsidP="00480538">
            <w:pPr>
              <w:pStyle w:val="FieldLabel"/>
              <w:rPr>
                <w:rFonts w:cs="Arial"/>
                <w:color w:val="FF0000"/>
                <w:sz w:val="20"/>
                <w:szCs w:val="20"/>
                <w:lang w:val="en-GB"/>
              </w:rPr>
            </w:pPr>
          </w:p>
          <w:p w:rsidR="000F337D" w:rsidRDefault="000F337D" w:rsidP="00480538">
            <w:pPr>
              <w:pStyle w:val="FieldLabel"/>
              <w:rPr>
                <w:rFonts w:cs="Arial"/>
                <w:color w:val="FF0000"/>
                <w:sz w:val="20"/>
                <w:szCs w:val="20"/>
                <w:lang w:val="en-GB"/>
              </w:rPr>
            </w:pPr>
          </w:p>
          <w:p w:rsidR="00480538" w:rsidRPr="008B2A65" w:rsidRDefault="00480538" w:rsidP="00A82F89">
            <w:pPr>
              <w:pStyle w:val="FieldLabel"/>
              <w:rPr>
                <w:rFonts w:cs="Arial"/>
                <w:color w:val="FF0000"/>
                <w:sz w:val="20"/>
                <w:szCs w:val="20"/>
                <w:lang w:val="en-GB"/>
              </w:rPr>
            </w:pPr>
          </w:p>
        </w:tc>
        <w:tc>
          <w:tcPr>
            <w:tcW w:w="8505" w:type="dxa"/>
            <w:gridSpan w:val="3"/>
          </w:tcPr>
          <w:p w:rsidR="00A35E33" w:rsidRDefault="00A35E33" w:rsidP="000F337D">
            <w:pPr>
              <w:pStyle w:val="FieldText"/>
              <w:jc w:val="both"/>
              <w:rPr>
                <w:rFonts w:cs="Arial"/>
                <w:sz w:val="20"/>
                <w:lang w:val="en-GB"/>
              </w:rPr>
            </w:pPr>
          </w:p>
          <w:p w:rsidR="00922BB8" w:rsidRPr="00DD228E" w:rsidRDefault="00DD228E" w:rsidP="00480538">
            <w:pPr>
              <w:pStyle w:val="FieldText"/>
              <w:rPr>
                <w:rFonts w:cs="Arial"/>
                <w:sz w:val="20"/>
                <w:lang w:val="en-GB"/>
              </w:rPr>
            </w:pPr>
            <w:r w:rsidRPr="00DD228E">
              <w:rPr>
                <w:rFonts w:cs="Arial"/>
                <w:sz w:val="20"/>
                <w:lang w:val="en-GB"/>
              </w:rPr>
              <w:t>RW provided the Chief Officers Report on behalf of AS.</w:t>
            </w:r>
          </w:p>
          <w:p w:rsidR="0058762F" w:rsidRDefault="0058762F" w:rsidP="00DD228E">
            <w:pPr>
              <w:rPr>
                <w:b/>
                <w:sz w:val="20"/>
              </w:rPr>
            </w:pPr>
          </w:p>
          <w:p w:rsidR="00DD228E" w:rsidRPr="00DD228E" w:rsidRDefault="00DD228E" w:rsidP="00DD228E">
            <w:pPr>
              <w:rPr>
                <w:b/>
                <w:sz w:val="20"/>
              </w:rPr>
            </w:pPr>
            <w:r w:rsidRPr="00DD228E">
              <w:rPr>
                <w:b/>
                <w:sz w:val="20"/>
              </w:rPr>
              <w:t>RFS Ops July 2013</w:t>
            </w:r>
          </w:p>
          <w:p w:rsidR="00DD228E" w:rsidRPr="00DD228E" w:rsidRDefault="00DD228E" w:rsidP="00DD228E">
            <w:pPr>
              <w:rPr>
                <w:sz w:val="20"/>
              </w:rPr>
            </w:pPr>
          </w:p>
          <w:p w:rsidR="00DD228E" w:rsidRPr="00DD228E" w:rsidRDefault="00DD228E" w:rsidP="00DD228E">
            <w:pPr>
              <w:rPr>
                <w:sz w:val="20"/>
              </w:rPr>
            </w:pPr>
            <w:r w:rsidRPr="00DD228E">
              <w:rPr>
                <w:sz w:val="20"/>
              </w:rPr>
              <w:t xml:space="preserve">There were no significant fires within the Territory during July 2013. </w:t>
            </w:r>
          </w:p>
          <w:p w:rsidR="00DD228E" w:rsidRPr="00DD228E" w:rsidRDefault="00DD228E" w:rsidP="00DD228E">
            <w:pPr>
              <w:rPr>
                <w:sz w:val="20"/>
              </w:rPr>
            </w:pPr>
          </w:p>
          <w:p w:rsidR="00DD228E" w:rsidRPr="00DD228E" w:rsidRDefault="00DD228E" w:rsidP="00DD228E">
            <w:pPr>
              <w:rPr>
                <w:sz w:val="20"/>
              </w:rPr>
            </w:pPr>
            <w:r w:rsidRPr="00DD228E">
              <w:rPr>
                <w:sz w:val="20"/>
              </w:rPr>
              <w:t>The current operational focus has been in completing the preparatory functions for the coming season.</w:t>
            </w:r>
          </w:p>
          <w:p w:rsidR="00DD228E" w:rsidRPr="00DD228E" w:rsidRDefault="00DD228E" w:rsidP="00DD228E">
            <w:pPr>
              <w:rPr>
                <w:sz w:val="20"/>
              </w:rPr>
            </w:pPr>
          </w:p>
          <w:p w:rsidR="00DD228E" w:rsidRPr="00DD228E" w:rsidRDefault="00DD228E" w:rsidP="00DD228E">
            <w:pPr>
              <w:rPr>
                <w:sz w:val="20"/>
              </w:rPr>
            </w:pPr>
            <w:r w:rsidRPr="00DD228E">
              <w:rPr>
                <w:sz w:val="20"/>
              </w:rPr>
              <w:t>The 2013 Pre-Season Brief will be held on Thursday 19 September 2013. This planned to be held at the CSIRO Discovery Centre. All BFC members are welcome to attend.</w:t>
            </w:r>
            <w:r w:rsidR="005F5495">
              <w:rPr>
                <w:sz w:val="20"/>
              </w:rPr>
              <w:t xml:space="preserve"> Brian Murphy will send out formal invitations.</w:t>
            </w:r>
          </w:p>
          <w:p w:rsidR="00DD228E" w:rsidRPr="00DD228E" w:rsidRDefault="00DD228E" w:rsidP="00DD228E">
            <w:pPr>
              <w:rPr>
                <w:sz w:val="20"/>
              </w:rPr>
            </w:pPr>
          </w:p>
          <w:p w:rsidR="00DD228E" w:rsidRPr="00DD228E" w:rsidRDefault="00DD228E" w:rsidP="00DD228E">
            <w:pPr>
              <w:rPr>
                <w:sz w:val="20"/>
              </w:rPr>
            </w:pPr>
            <w:r w:rsidRPr="00DD228E">
              <w:rPr>
                <w:sz w:val="20"/>
              </w:rPr>
              <w:t>Michael Joyce retired from RFS on 12 July 2013. Michael is planning to stay involved through volunteer brigade membership.</w:t>
            </w:r>
          </w:p>
          <w:p w:rsidR="00DD228E" w:rsidRPr="00DD228E" w:rsidRDefault="00DD228E" w:rsidP="00DD228E">
            <w:pPr>
              <w:rPr>
                <w:sz w:val="20"/>
              </w:rPr>
            </w:pPr>
          </w:p>
          <w:p w:rsidR="00DD228E" w:rsidRPr="00DD228E" w:rsidRDefault="00DD228E" w:rsidP="00DD228E">
            <w:pPr>
              <w:rPr>
                <w:b/>
                <w:sz w:val="20"/>
              </w:rPr>
            </w:pPr>
            <w:r w:rsidRPr="00DD228E">
              <w:rPr>
                <w:b/>
                <w:sz w:val="20"/>
              </w:rPr>
              <w:t>Public Events/Community Awareness</w:t>
            </w:r>
          </w:p>
          <w:p w:rsidR="00DD228E" w:rsidRPr="00DD228E" w:rsidRDefault="00DD228E" w:rsidP="00DD228E">
            <w:pPr>
              <w:rPr>
                <w:sz w:val="20"/>
              </w:rPr>
            </w:pPr>
          </w:p>
          <w:p w:rsidR="00DD228E" w:rsidRPr="00DD228E" w:rsidRDefault="00DD228E" w:rsidP="00DD228E">
            <w:pPr>
              <w:rPr>
                <w:sz w:val="20"/>
              </w:rPr>
            </w:pPr>
            <w:r w:rsidRPr="00DD228E">
              <w:rPr>
                <w:sz w:val="20"/>
              </w:rPr>
              <w:t>During the period the ACTRFS has continued to participate in a number of public and community events including.</w:t>
            </w:r>
          </w:p>
          <w:p w:rsidR="00DD228E" w:rsidRPr="00DD228E" w:rsidRDefault="00DD228E" w:rsidP="00DD228E">
            <w:pPr>
              <w:rPr>
                <w:sz w:val="20"/>
              </w:rPr>
            </w:pPr>
          </w:p>
          <w:p w:rsidR="00DD228E" w:rsidRPr="00DD228E" w:rsidRDefault="00DD228E" w:rsidP="00DD228E">
            <w:pPr>
              <w:rPr>
                <w:sz w:val="20"/>
              </w:rPr>
            </w:pPr>
            <w:r w:rsidRPr="00DD228E">
              <w:rPr>
                <w:sz w:val="20"/>
              </w:rPr>
              <w:t>The display continues at the Mt Stromlo observatory to promote and educate the public on bushfire safety.</w:t>
            </w:r>
          </w:p>
          <w:p w:rsidR="00DD228E" w:rsidRPr="00DD228E" w:rsidRDefault="00DD228E" w:rsidP="00DD228E">
            <w:pPr>
              <w:rPr>
                <w:sz w:val="20"/>
              </w:rPr>
            </w:pPr>
          </w:p>
          <w:p w:rsidR="00DD228E" w:rsidRPr="00DD228E" w:rsidRDefault="00DD228E" w:rsidP="00DD228E">
            <w:pPr>
              <w:rPr>
                <w:sz w:val="20"/>
              </w:rPr>
            </w:pPr>
            <w:r w:rsidRPr="00DD228E">
              <w:rPr>
                <w:sz w:val="20"/>
              </w:rPr>
              <w:t>Open Day is planned to be hel</w:t>
            </w:r>
            <w:r w:rsidR="00F3476E">
              <w:rPr>
                <w:sz w:val="20"/>
              </w:rPr>
              <w:t>d at the Hume Heli base again on 20</w:t>
            </w:r>
            <w:r w:rsidRPr="00DD228E">
              <w:rPr>
                <w:sz w:val="20"/>
              </w:rPr>
              <w:t xml:space="preserve"> October</w:t>
            </w:r>
            <w:r w:rsidR="00F3476E">
              <w:rPr>
                <w:sz w:val="20"/>
              </w:rPr>
              <w:t>.</w:t>
            </w:r>
          </w:p>
          <w:p w:rsidR="00DD228E" w:rsidRPr="00DD228E" w:rsidRDefault="00DD228E" w:rsidP="00DD228E">
            <w:pPr>
              <w:rPr>
                <w:sz w:val="20"/>
              </w:rPr>
            </w:pPr>
          </w:p>
          <w:p w:rsidR="00DD228E" w:rsidRPr="00DD228E" w:rsidRDefault="00DD228E" w:rsidP="00DD228E">
            <w:pPr>
              <w:rPr>
                <w:b/>
                <w:sz w:val="20"/>
              </w:rPr>
            </w:pPr>
            <w:r w:rsidRPr="00DD228E">
              <w:rPr>
                <w:b/>
                <w:sz w:val="20"/>
              </w:rPr>
              <w:t>Bushfire Council Membership</w:t>
            </w:r>
          </w:p>
          <w:p w:rsidR="00DD228E" w:rsidRPr="00DD228E" w:rsidRDefault="00DD228E" w:rsidP="00DD228E">
            <w:pPr>
              <w:rPr>
                <w:b/>
                <w:sz w:val="20"/>
              </w:rPr>
            </w:pPr>
          </w:p>
          <w:p w:rsidR="00DD228E" w:rsidRPr="00DD228E" w:rsidRDefault="00DD228E" w:rsidP="00DD228E">
            <w:pPr>
              <w:rPr>
                <w:sz w:val="20"/>
              </w:rPr>
            </w:pPr>
            <w:r w:rsidRPr="00DD228E">
              <w:rPr>
                <w:sz w:val="20"/>
              </w:rPr>
              <w:t>A brief recommending the reappointment of Council members, other than Sarah Sharp who indicated that she would be unable to seek reappointment, has been forwarded to the Minister.</w:t>
            </w:r>
          </w:p>
          <w:p w:rsidR="000F337D" w:rsidRPr="008B2A65" w:rsidRDefault="000F337D" w:rsidP="00DD228E">
            <w:pPr>
              <w:pStyle w:val="FieldText"/>
              <w:rPr>
                <w:rFonts w:cs="Arial"/>
                <w:sz w:val="20"/>
                <w:lang w:val="en-GB"/>
              </w:rPr>
            </w:pPr>
          </w:p>
        </w:tc>
      </w:tr>
      <w:tr w:rsidR="009204EC" w:rsidRPr="008B2A65" w:rsidTr="00EC1444">
        <w:trPr>
          <w:trHeight w:val="41"/>
        </w:trPr>
        <w:tc>
          <w:tcPr>
            <w:tcW w:w="1701" w:type="dxa"/>
            <w:shd w:val="clear" w:color="auto" w:fill="DBE5F1" w:themeFill="accent1" w:themeFillTint="33"/>
          </w:tcPr>
          <w:p w:rsidR="009204EC" w:rsidRPr="008B2A65" w:rsidRDefault="009204EC" w:rsidP="00EC1444">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9204EC" w:rsidRDefault="009204EC" w:rsidP="00EC1444">
            <w:pPr>
              <w:pStyle w:val="FieldText"/>
              <w:spacing w:after="0"/>
              <w:rPr>
                <w:rFonts w:cs="Arial"/>
                <w:b/>
                <w:i/>
                <w:sz w:val="20"/>
                <w:lang w:val="en-GB"/>
              </w:rPr>
            </w:pPr>
            <w:r>
              <w:rPr>
                <w:rFonts w:cs="Arial"/>
                <w:b/>
                <w:i/>
                <w:sz w:val="20"/>
                <w:lang w:val="en-GB"/>
              </w:rPr>
              <w:t>6.0 – Land Managers Report (TAMS)</w:t>
            </w:r>
          </w:p>
          <w:p w:rsidR="005F5495" w:rsidRPr="008B2A65" w:rsidRDefault="005F5495" w:rsidP="00EC1444">
            <w:pPr>
              <w:pStyle w:val="FieldText"/>
              <w:spacing w:after="0"/>
              <w:rPr>
                <w:rFonts w:cs="Arial"/>
                <w:b/>
                <w:i/>
                <w:sz w:val="20"/>
                <w:lang w:val="en-GB"/>
              </w:rPr>
            </w:pPr>
          </w:p>
        </w:tc>
        <w:tc>
          <w:tcPr>
            <w:tcW w:w="1494" w:type="dxa"/>
            <w:shd w:val="clear" w:color="auto" w:fill="DBE5F1" w:themeFill="accent1" w:themeFillTint="33"/>
          </w:tcPr>
          <w:p w:rsidR="009204EC" w:rsidRPr="008B2A65" w:rsidRDefault="009204EC" w:rsidP="00EC1444">
            <w:pPr>
              <w:pStyle w:val="FieldLabel"/>
              <w:spacing w:after="0"/>
              <w:rPr>
                <w:rFonts w:cs="Arial"/>
                <w:sz w:val="20"/>
                <w:szCs w:val="20"/>
                <w:lang w:val="en-GB"/>
              </w:rPr>
            </w:pPr>
            <w:r>
              <w:rPr>
                <w:rFonts w:cs="Arial"/>
                <w:sz w:val="20"/>
                <w:szCs w:val="20"/>
                <w:lang w:val="en-GB"/>
              </w:rPr>
              <w:t>Presenter:</w:t>
            </w:r>
          </w:p>
        </w:tc>
        <w:tc>
          <w:tcPr>
            <w:tcW w:w="1984" w:type="dxa"/>
            <w:shd w:val="clear" w:color="auto" w:fill="DBE5F1" w:themeFill="accent1" w:themeFillTint="33"/>
          </w:tcPr>
          <w:p w:rsidR="009204EC" w:rsidRPr="008B2A65" w:rsidRDefault="009204EC" w:rsidP="00EC1444">
            <w:pPr>
              <w:pStyle w:val="FieldText"/>
              <w:spacing w:after="0"/>
              <w:rPr>
                <w:rFonts w:cs="Arial"/>
                <w:b/>
                <w:sz w:val="20"/>
                <w:lang w:val="en-GB"/>
              </w:rPr>
            </w:pPr>
            <w:r>
              <w:rPr>
                <w:rFonts w:cs="Arial"/>
                <w:b/>
                <w:sz w:val="20"/>
                <w:lang w:val="en-GB"/>
              </w:rPr>
              <w:t>Neil Cooper</w:t>
            </w:r>
          </w:p>
        </w:tc>
      </w:tr>
      <w:tr w:rsidR="009204EC" w:rsidRPr="008B2A65" w:rsidTr="00EC1444">
        <w:trPr>
          <w:trHeight w:val="41"/>
        </w:trPr>
        <w:tc>
          <w:tcPr>
            <w:tcW w:w="1701" w:type="dxa"/>
            <w:shd w:val="clear" w:color="auto" w:fill="auto"/>
          </w:tcPr>
          <w:p w:rsidR="009204EC" w:rsidRDefault="009204EC" w:rsidP="00EC1444">
            <w:pPr>
              <w:pStyle w:val="FieldLabel"/>
              <w:rPr>
                <w:rFonts w:cs="Arial"/>
                <w:sz w:val="20"/>
                <w:szCs w:val="20"/>
                <w:lang w:val="en-GB"/>
              </w:rPr>
            </w:pPr>
          </w:p>
          <w:p w:rsidR="009204EC" w:rsidRDefault="009204EC" w:rsidP="00EC1444">
            <w:pPr>
              <w:pStyle w:val="FieldLabel"/>
              <w:rPr>
                <w:rFonts w:cs="Arial"/>
                <w:sz w:val="20"/>
                <w:szCs w:val="20"/>
                <w:lang w:val="en-GB"/>
              </w:rPr>
            </w:pPr>
            <w:r w:rsidRPr="008B2A65">
              <w:rPr>
                <w:rFonts w:cs="Arial"/>
                <w:sz w:val="20"/>
                <w:szCs w:val="20"/>
                <w:lang w:val="en-GB"/>
              </w:rPr>
              <w:t>Discussion:</w:t>
            </w:r>
          </w:p>
          <w:p w:rsidR="00480538" w:rsidRDefault="00480538" w:rsidP="000F337D">
            <w:pPr>
              <w:pStyle w:val="FieldLabel"/>
              <w:spacing w:before="0"/>
              <w:rPr>
                <w:rFonts w:cs="Arial"/>
                <w:sz w:val="20"/>
                <w:szCs w:val="20"/>
                <w:lang w:val="en-GB"/>
              </w:rPr>
            </w:pPr>
          </w:p>
          <w:p w:rsidR="000F337D" w:rsidRDefault="000F337D" w:rsidP="000F337D">
            <w:pPr>
              <w:pStyle w:val="FieldLabel"/>
              <w:spacing w:before="0"/>
              <w:rPr>
                <w:rFonts w:cs="Arial"/>
                <w:sz w:val="20"/>
                <w:szCs w:val="20"/>
                <w:lang w:val="en-GB"/>
              </w:rPr>
            </w:pPr>
          </w:p>
          <w:p w:rsidR="000F337D" w:rsidRDefault="000F337D" w:rsidP="000F337D">
            <w:pPr>
              <w:pStyle w:val="FieldLabel"/>
              <w:spacing w:before="0"/>
              <w:rPr>
                <w:rFonts w:cs="Arial"/>
                <w:sz w:val="20"/>
                <w:szCs w:val="20"/>
                <w:lang w:val="en-GB"/>
              </w:rPr>
            </w:pPr>
          </w:p>
          <w:p w:rsidR="00480538" w:rsidRDefault="00480538" w:rsidP="000F337D">
            <w:pPr>
              <w:pStyle w:val="FieldLabel"/>
              <w:spacing w:before="0"/>
              <w:rPr>
                <w:rFonts w:cs="Arial"/>
                <w:sz w:val="20"/>
                <w:szCs w:val="20"/>
                <w:lang w:val="en-GB"/>
              </w:rPr>
            </w:pPr>
          </w:p>
          <w:p w:rsidR="000F337D" w:rsidRDefault="000F337D" w:rsidP="000F337D">
            <w:pPr>
              <w:pStyle w:val="FieldLabel"/>
              <w:spacing w:before="0"/>
              <w:rPr>
                <w:rFonts w:cs="Arial"/>
                <w:color w:val="FF0000"/>
                <w:sz w:val="20"/>
                <w:szCs w:val="20"/>
                <w:lang w:val="en-GB"/>
              </w:rPr>
            </w:pPr>
          </w:p>
          <w:p w:rsidR="000F337D" w:rsidRDefault="000F337D" w:rsidP="000F337D">
            <w:pPr>
              <w:pStyle w:val="FieldLabel"/>
              <w:spacing w:before="0"/>
              <w:rPr>
                <w:rFonts w:cs="Arial"/>
                <w:color w:val="FF0000"/>
                <w:sz w:val="20"/>
                <w:szCs w:val="20"/>
                <w:lang w:val="en-GB"/>
              </w:rPr>
            </w:pPr>
          </w:p>
          <w:p w:rsidR="000F337D" w:rsidRDefault="000F337D" w:rsidP="000F337D">
            <w:pPr>
              <w:pStyle w:val="FieldLabel"/>
              <w:spacing w:before="0"/>
              <w:rPr>
                <w:rFonts w:cs="Arial"/>
                <w:color w:val="FF0000"/>
                <w:sz w:val="20"/>
                <w:szCs w:val="20"/>
                <w:lang w:val="en-GB"/>
              </w:rPr>
            </w:pPr>
          </w:p>
          <w:p w:rsidR="00480538" w:rsidRPr="008B2A65" w:rsidRDefault="00480538" w:rsidP="00EC1444">
            <w:pPr>
              <w:pStyle w:val="FieldLabel"/>
              <w:rPr>
                <w:rFonts w:cs="Arial"/>
                <w:sz w:val="20"/>
                <w:szCs w:val="20"/>
                <w:lang w:val="en-GB"/>
              </w:rPr>
            </w:pPr>
          </w:p>
        </w:tc>
        <w:tc>
          <w:tcPr>
            <w:tcW w:w="8505" w:type="dxa"/>
            <w:gridSpan w:val="3"/>
            <w:shd w:val="clear" w:color="auto" w:fill="auto"/>
          </w:tcPr>
          <w:p w:rsidR="009204EC" w:rsidRDefault="009204EC" w:rsidP="00EC1444">
            <w:pPr>
              <w:pStyle w:val="FieldText"/>
              <w:spacing w:after="0"/>
              <w:rPr>
                <w:rFonts w:cs="Arial"/>
                <w:b/>
                <w:i/>
                <w:sz w:val="20"/>
                <w:lang w:val="en-GB"/>
              </w:rPr>
            </w:pPr>
          </w:p>
          <w:p w:rsidR="000F337D" w:rsidRPr="008C7717" w:rsidRDefault="008C7717" w:rsidP="00EC1444">
            <w:pPr>
              <w:pStyle w:val="FieldText"/>
              <w:spacing w:after="0"/>
              <w:rPr>
                <w:rFonts w:cs="Arial"/>
                <w:sz w:val="20"/>
                <w:lang w:val="en-GB"/>
              </w:rPr>
            </w:pPr>
            <w:r w:rsidRPr="008C7717">
              <w:rPr>
                <w:rFonts w:cs="Arial"/>
                <w:sz w:val="20"/>
                <w:lang w:val="en-GB"/>
              </w:rPr>
              <w:t>The 2013/14 BOP is now in version III and has been provided to the Commissioner of the ESA for review.  This version identifies activities that will be done within the resource envelope identified from TAMS.  A copy of the activities that will NOT BE DONE was also provided.</w:t>
            </w:r>
          </w:p>
          <w:p w:rsidR="008C7717" w:rsidRPr="008C7717" w:rsidRDefault="008C7717" w:rsidP="008C7717">
            <w:pPr>
              <w:pStyle w:val="FieldText"/>
              <w:numPr>
                <w:ilvl w:val="0"/>
                <w:numId w:val="38"/>
              </w:numPr>
              <w:spacing w:after="0"/>
              <w:rPr>
                <w:rFonts w:cs="Arial"/>
                <w:sz w:val="20"/>
                <w:lang w:val="en-GB"/>
              </w:rPr>
            </w:pPr>
            <w:r w:rsidRPr="008C7717">
              <w:rPr>
                <w:rFonts w:cs="Arial"/>
                <w:sz w:val="20"/>
                <w:lang w:val="en-GB"/>
              </w:rPr>
              <w:t>Mt F</w:t>
            </w:r>
            <w:r w:rsidR="00CF4703">
              <w:rPr>
                <w:rFonts w:cs="Arial"/>
                <w:sz w:val="20"/>
                <w:lang w:val="en-GB"/>
              </w:rPr>
              <w:t>r</w:t>
            </w:r>
            <w:r w:rsidRPr="008C7717">
              <w:rPr>
                <w:rFonts w:cs="Arial"/>
                <w:sz w:val="20"/>
                <w:lang w:val="en-GB"/>
              </w:rPr>
              <w:t>anklin Road will not be completed in 2013/14</w:t>
            </w:r>
          </w:p>
          <w:p w:rsidR="008C7717" w:rsidRPr="008C7717" w:rsidRDefault="008C7717" w:rsidP="008C7717">
            <w:pPr>
              <w:pStyle w:val="FieldText"/>
              <w:numPr>
                <w:ilvl w:val="0"/>
                <w:numId w:val="38"/>
              </w:numPr>
              <w:spacing w:after="0"/>
              <w:rPr>
                <w:rFonts w:cs="Arial"/>
                <w:sz w:val="20"/>
                <w:lang w:val="en-GB"/>
              </w:rPr>
            </w:pPr>
            <w:r w:rsidRPr="008C7717">
              <w:rPr>
                <w:rFonts w:cs="Arial"/>
                <w:sz w:val="20"/>
                <w:lang w:val="en-GB"/>
              </w:rPr>
              <w:t>The 2013/14 MOU between ESA and TAMS has been worked on over the past month</w:t>
            </w:r>
            <w:r w:rsidR="00CF4703">
              <w:rPr>
                <w:rFonts w:cs="Arial"/>
                <w:sz w:val="20"/>
                <w:lang w:val="en-GB"/>
              </w:rPr>
              <w:t xml:space="preserve"> </w:t>
            </w:r>
            <w:r w:rsidRPr="008C7717">
              <w:rPr>
                <w:rFonts w:cs="Arial"/>
                <w:sz w:val="20"/>
                <w:lang w:val="en-GB"/>
              </w:rPr>
              <w:t>and is now 99%</w:t>
            </w:r>
            <w:r w:rsidR="00940F13">
              <w:rPr>
                <w:rFonts w:cs="Arial"/>
                <w:sz w:val="20"/>
                <w:lang w:val="en-GB"/>
              </w:rPr>
              <w:t xml:space="preserve"> </w:t>
            </w:r>
            <w:r w:rsidRPr="008C7717">
              <w:rPr>
                <w:rFonts w:cs="Arial"/>
                <w:sz w:val="20"/>
                <w:lang w:val="en-GB"/>
              </w:rPr>
              <w:t>ready for final signature.  This MOU was mentioned in the Auditor General’s report.</w:t>
            </w:r>
          </w:p>
          <w:p w:rsidR="008C7717" w:rsidRDefault="008C7717" w:rsidP="008C7717">
            <w:pPr>
              <w:pStyle w:val="FieldText"/>
              <w:numPr>
                <w:ilvl w:val="0"/>
                <w:numId w:val="38"/>
              </w:numPr>
              <w:spacing w:after="0"/>
              <w:rPr>
                <w:rFonts w:cs="Arial"/>
                <w:sz w:val="20"/>
                <w:lang w:val="en-GB"/>
              </w:rPr>
            </w:pPr>
            <w:r w:rsidRPr="008C7717">
              <w:rPr>
                <w:rFonts w:cs="Arial"/>
                <w:sz w:val="20"/>
                <w:lang w:val="en-GB"/>
              </w:rPr>
              <w:t xml:space="preserve">The Auditor General’s </w:t>
            </w:r>
            <w:r>
              <w:rPr>
                <w:rFonts w:cs="Arial"/>
                <w:sz w:val="20"/>
                <w:lang w:val="en-GB"/>
              </w:rPr>
              <w:t>has been received by TAMS and a formal joint response (with the ESA) has been prepared to go through the necessary process to Cabinet in September.</w:t>
            </w:r>
          </w:p>
          <w:p w:rsidR="008C7717" w:rsidRDefault="008C7717" w:rsidP="008C7717">
            <w:pPr>
              <w:pStyle w:val="FieldText"/>
              <w:numPr>
                <w:ilvl w:val="0"/>
                <w:numId w:val="38"/>
              </w:numPr>
              <w:spacing w:after="0"/>
              <w:rPr>
                <w:rFonts w:cs="Arial"/>
                <w:sz w:val="20"/>
                <w:lang w:val="en-GB"/>
              </w:rPr>
            </w:pPr>
            <w:r>
              <w:rPr>
                <w:rFonts w:cs="Arial"/>
                <w:sz w:val="20"/>
                <w:lang w:val="en-GB"/>
              </w:rPr>
              <w:t>TAMS have completed more than 90% of the pre-season equipment checks and an</w:t>
            </w:r>
            <w:r w:rsidR="00CF4703">
              <w:rPr>
                <w:rFonts w:cs="Arial"/>
                <w:sz w:val="20"/>
                <w:lang w:val="en-GB"/>
              </w:rPr>
              <w:t>d expect to be completed in the next week.</w:t>
            </w:r>
          </w:p>
          <w:p w:rsidR="00CF4703" w:rsidRDefault="00CF4703" w:rsidP="008C7717">
            <w:pPr>
              <w:pStyle w:val="FieldText"/>
              <w:numPr>
                <w:ilvl w:val="0"/>
                <w:numId w:val="38"/>
              </w:numPr>
              <w:spacing w:after="0"/>
              <w:rPr>
                <w:rFonts w:cs="Arial"/>
                <w:sz w:val="20"/>
                <w:lang w:val="en-GB"/>
              </w:rPr>
            </w:pPr>
            <w:r>
              <w:rPr>
                <w:rFonts w:cs="Arial"/>
                <w:sz w:val="20"/>
                <w:lang w:val="en-GB"/>
              </w:rPr>
              <w:t>The summer season workers have been recruited (extension of those that were trained and worked for TAMS last year) – 3 are already in place, 12 will re-commence next week while the other 3 will be staggered over the coming months.</w:t>
            </w:r>
          </w:p>
          <w:p w:rsidR="00CF4703" w:rsidRDefault="00CF4703" w:rsidP="008C7717">
            <w:pPr>
              <w:pStyle w:val="FieldText"/>
              <w:numPr>
                <w:ilvl w:val="0"/>
                <w:numId w:val="38"/>
              </w:numPr>
              <w:spacing w:after="0"/>
              <w:rPr>
                <w:rFonts w:cs="Arial"/>
                <w:sz w:val="20"/>
                <w:lang w:val="en-GB"/>
              </w:rPr>
            </w:pPr>
            <w:r>
              <w:rPr>
                <w:rFonts w:cs="Arial"/>
                <w:sz w:val="20"/>
                <w:lang w:val="en-GB"/>
              </w:rPr>
              <w:t>Working on the designated positions to ensure TAMS meet the requirement of 140 fully trained and available fire fighters with in TAMS.</w:t>
            </w:r>
          </w:p>
          <w:p w:rsidR="00CF4703" w:rsidRDefault="00CF4703" w:rsidP="00CF4703">
            <w:pPr>
              <w:pStyle w:val="FieldText"/>
              <w:numPr>
                <w:ilvl w:val="0"/>
                <w:numId w:val="38"/>
              </w:numPr>
              <w:spacing w:after="0"/>
              <w:rPr>
                <w:rFonts w:cs="Arial"/>
                <w:sz w:val="20"/>
                <w:lang w:val="en-GB"/>
              </w:rPr>
            </w:pPr>
            <w:r>
              <w:rPr>
                <w:rFonts w:cs="Arial"/>
                <w:sz w:val="20"/>
                <w:lang w:val="en-GB"/>
              </w:rPr>
              <w:t xml:space="preserve">The PCS Preparedness day is now </w:t>
            </w:r>
            <w:r w:rsidRPr="00CF4703">
              <w:rPr>
                <w:rFonts w:cs="Arial"/>
                <w:sz w:val="20"/>
                <w:lang w:val="en-GB"/>
              </w:rPr>
              <w:t>two days</w:t>
            </w:r>
            <w:r>
              <w:rPr>
                <w:rFonts w:cs="Arial"/>
                <w:sz w:val="20"/>
                <w:lang w:val="en-GB"/>
              </w:rPr>
              <w:t xml:space="preserve"> and a detailed agenda has been </w:t>
            </w:r>
            <w:r>
              <w:rPr>
                <w:rFonts w:cs="Arial"/>
                <w:sz w:val="20"/>
                <w:lang w:val="en-GB"/>
              </w:rPr>
              <w:lastRenderedPageBreak/>
              <w:t>finalised.  The dates are the 29</w:t>
            </w:r>
            <w:r w:rsidRPr="00CF4703">
              <w:rPr>
                <w:rFonts w:cs="Arial"/>
                <w:sz w:val="20"/>
                <w:vertAlign w:val="superscript"/>
                <w:lang w:val="en-GB"/>
              </w:rPr>
              <w:t>th</w:t>
            </w:r>
            <w:r>
              <w:rPr>
                <w:rFonts w:cs="Arial"/>
                <w:sz w:val="20"/>
                <w:lang w:val="en-GB"/>
              </w:rPr>
              <w:t xml:space="preserve"> and 30</w:t>
            </w:r>
            <w:r w:rsidRPr="00CF4703">
              <w:rPr>
                <w:rFonts w:cs="Arial"/>
                <w:sz w:val="20"/>
                <w:vertAlign w:val="superscript"/>
                <w:lang w:val="en-GB"/>
              </w:rPr>
              <w:t>th</w:t>
            </w:r>
            <w:r>
              <w:rPr>
                <w:rFonts w:cs="Arial"/>
                <w:sz w:val="20"/>
                <w:lang w:val="en-GB"/>
              </w:rPr>
              <w:t xml:space="preserve"> August, 19</w:t>
            </w:r>
            <w:r w:rsidRPr="00CF4703">
              <w:rPr>
                <w:rFonts w:cs="Arial"/>
                <w:sz w:val="20"/>
                <w:vertAlign w:val="superscript"/>
                <w:lang w:val="en-GB"/>
              </w:rPr>
              <w:t>th</w:t>
            </w:r>
            <w:r>
              <w:rPr>
                <w:rFonts w:cs="Arial"/>
                <w:sz w:val="20"/>
                <w:lang w:val="en-GB"/>
              </w:rPr>
              <w:t xml:space="preserve"> and 20</w:t>
            </w:r>
            <w:r w:rsidRPr="00CF4703">
              <w:rPr>
                <w:rFonts w:cs="Arial"/>
                <w:sz w:val="20"/>
                <w:vertAlign w:val="superscript"/>
                <w:lang w:val="en-GB"/>
              </w:rPr>
              <w:t>th</w:t>
            </w:r>
            <w:r>
              <w:rPr>
                <w:rFonts w:cs="Arial"/>
                <w:sz w:val="20"/>
                <w:lang w:val="en-GB"/>
              </w:rPr>
              <w:t xml:space="preserve"> September and the 10</w:t>
            </w:r>
            <w:r w:rsidRPr="00CF4703">
              <w:rPr>
                <w:rFonts w:cs="Arial"/>
                <w:sz w:val="20"/>
                <w:vertAlign w:val="superscript"/>
                <w:lang w:val="en-GB"/>
              </w:rPr>
              <w:t>th</w:t>
            </w:r>
            <w:r>
              <w:rPr>
                <w:rFonts w:cs="Arial"/>
                <w:sz w:val="20"/>
                <w:lang w:val="en-GB"/>
              </w:rPr>
              <w:t xml:space="preserve"> and 11</w:t>
            </w:r>
            <w:r w:rsidRPr="00CF4703">
              <w:rPr>
                <w:rFonts w:cs="Arial"/>
                <w:sz w:val="20"/>
                <w:vertAlign w:val="superscript"/>
                <w:lang w:val="en-GB"/>
              </w:rPr>
              <w:t>th</w:t>
            </w:r>
            <w:r>
              <w:rPr>
                <w:rFonts w:cs="Arial"/>
                <w:sz w:val="20"/>
                <w:lang w:val="en-GB"/>
              </w:rPr>
              <w:t xml:space="preserve"> October. NC invited the Bushfire Council, ESA and the RFS to attend.</w:t>
            </w:r>
          </w:p>
          <w:p w:rsidR="00CF4703" w:rsidRDefault="00CF4703" w:rsidP="00CF4703">
            <w:pPr>
              <w:pStyle w:val="FieldText"/>
              <w:numPr>
                <w:ilvl w:val="0"/>
                <w:numId w:val="38"/>
              </w:numPr>
              <w:spacing w:after="0"/>
              <w:rPr>
                <w:rFonts w:cs="Arial"/>
                <w:sz w:val="20"/>
                <w:lang w:val="en-GB"/>
              </w:rPr>
            </w:pPr>
            <w:r>
              <w:rPr>
                <w:rFonts w:cs="Arial"/>
                <w:sz w:val="20"/>
                <w:lang w:val="en-GB"/>
              </w:rPr>
              <w:t xml:space="preserve">TAMS have two </w:t>
            </w:r>
            <w:r w:rsidR="005164C6">
              <w:rPr>
                <w:rFonts w:cs="Arial"/>
                <w:sz w:val="20"/>
                <w:lang w:val="en-GB"/>
              </w:rPr>
              <w:t>staff presenting at the 2013 AFAC Conference in Melbourne in September</w:t>
            </w:r>
            <w:r w:rsidR="00002AC3">
              <w:rPr>
                <w:rFonts w:cs="Arial"/>
                <w:sz w:val="20"/>
                <w:lang w:val="en-GB"/>
              </w:rPr>
              <w:t>.</w:t>
            </w:r>
          </w:p>
          <w:p w:rsidR="00002AC3" w:rsidRDefault="00002AC3" w:rsidP="00CF4703">
            <w:pPr>
              <w:pStyle w:val="FieldText"/>
              <w:numPr>
                <w:ilvl w:val="0"/>
                <w:numId w:val="38"/>
              </w:numPr>
              <w:spacing w:after="0"/>
              <w:rPr>
                <w:rFonts w:cs="Arial"/>
                <w:sz w:val="20"/>
                <w:lang w:val="en-GB"/>
              </w:rPr>
            </w:pPr>
            <w:r>
              <w:rPr>
                <w:rFonts w:cs="Arial"/>
                <w:sz w:val="20"/>
                <w:lang w:val="en-GB"/>
              </w:rPr>
              <w:t>The TAMS Fire Unit held a strategic planning day to map for the coming 12 months – a report on last year’s list of impressive achievements will be produced and sprovided to the BFC.</w:t>
            </w:r>
          </w:p>
          <w:p w:rsidR="00002AC3" w:rsidRDefault="00002AC3" w:rsidP="00CF4703">
            <w:pPr>
              <w:pStyle w:val="FieldText"/>
              <w:numPr>
                <w:ilvl w:val="0"/>
                <w:numId w:val="38"/>
              </w:numPr>
              <w:spacing w:after="0"/>
              <w:rPr>
                <w:rFonts w:cs="Arial"/>
                <w:sz w:val="20"/>
                <w:lang w:val="en-GB"/>
              </w:rPr>
            </w:pPr>
            <w:r>
              <w:rPr>
                <w:rFonts w:cs="Arial"/>
                <w:sz w:val="20"/>
                <w:lang w:val="en-GB"/>
              </w:rPr>
              <w:t>PCS is undergoing a government review into services – this will involve extensive work for PCS over the coming 6 months.</w:t>
            </w:r>
          </w:p>
          <w:p w:rsidR="00002AC3" w:rsidRPr="004B57AB" w:rsidRDefault="004B57AB" w:rsidP="00CF4703">
            <w:pPr>
              <w:pStyle w:val="FieldText"/>
              <w:numPr>
                <w:ilvl w:val="0"/>
                <w:numId w:val="38"/>
              </w:numPr>
              <w:spacing w:after="0"/>
              <w:rPr>
                <w:rFonts w:cs="Arial"/>
                <w:sz w:val="20"/>
                <w:lang w:val="en-GB"/>
              </w:rPr>
            </w:pPr>
            <w:r w:rsidRPr="004B57AB">
              <w:rPr>
                <w:rFonts w:cs="Arial"/>
                <w:sz w:val="20"/>
                <w:lang w:val="en-GB"/>
              </w:rPr>
              <w:t xml:space="preserve">TAMS hosted a Bushfire CRC </w:t>
            </w:r>
            <w:r>
              <w:rPr>
                <w:rFonts w:cs="Arial"/>
                <w:sz w:val="20"/>
                <w:lang w:val="en-GB"/>
              </w:rPr>
              <w:t>R</w:t>
            </w:r>
            <w:r w:rsidRPr="004B57AB">
              <w:rPr>
                <w:rFonts w:cs="Arial"/>
                <w:sz w:val="20"/>
                <w:lang w:val="en-GB"/>
              </w:rPr>
              <w:t xml:space="preserve">esearch </w:t>
            </w:r>
            <w:r>
              <w:rPr>
                <w:rFonts w:cs="Arial"/>
                <w:sz w:val="20"/>
                <w:lang w:val="en-GB"/>
              </w:rPr>
              <w:t>G</w:t>
            </w:r>
            <w:r w:rsidRPr="004B57AB">
              <w:rPr>
                <w:rFonts w:cs="Arial"/>
                <w:sz w:val="20"/>
                <w:lang w:val="en-GB"/>
              </w:rPr>
              <w:t>roup workshop on the Carbon and Water Research Project and the 3 year outcomes</w:t>
            </w:r>
            <w:r>
              <w:rPr>
                <w:rFonts w:cs="Arial"/>
                <w:sz w:val="20"/>
                <w:lang w:val="en-GB"/>
              </w:rPr>
              <w:t>.</w:t>
            </w:r>
          </w:p>
          <w:p w:rsidR="009204EC" w:rsidRDefault="009204EC" w:rsidP="0001604E">
            <w:pPr>
              <w:pStyle w:val="FieldText"/>
              <w:spacing w:after="0"/>
              <w:ind w:left="720"/>
              <w:rPr>
                <w:rFonts w:cs="Arial"/>
                <w:b/>
                <w:sz w:val="20"/>
                <w:lang w:val="en-GB"/>
              </w:rPr>
            </w:pPr>
          </w:p>
          <w:p w:rsidR="000216A2" w:rsidRPr="00616067" w:rsidRDefault="000216A2" w:rsidP="0001604E">
            <w:pPr>
              <w:pStyle w:val="FieldText"/>
              <w:spacing w:after="0"/>
              <w:ind w:left="720"/>
              <w:rPr>
                <w:rFonts w:cs="Arial"/>
                <w:sz w:val="20"/>
                <w:lang w:val="en-GB"/>
              </w:rPr>
            </w:pPr>
            <w:r w:rsidRPr="00616067">
              <w:rPr>
                <w:rFonts w:cs="Arial"/>
                <w:sz w:val="20"/>
                <w:lang w:val="en-GB"/>
              </w:rPr>
              <w:t>Statement by ML</w:t>
            </w:r>
          </w:p>
          <w:p w:rsidR="000216A2" w:rsidRPr="00616067" w:rsidRDefault="000216A2" w:rsidP="000216A2">
            <w:pPr>
              <w:pStyle w:val="FieldText"/>
              <w:spacing w:after="0"/>
              <w:ind w:left="720"/>
              <w:rPr>
                <w:rFonts w:cs="Arial"/>
                <w:sz w:val="20"/>
                <w:lang w:val="en-GB"/>
              </w:rPr>
            </w:pPr>
            <w:r w:rsidRPr="00616067">
              <w:rPr>
                <w:rFonts w:cs="Arial"/>
                <w:sz w:val="20"/>
                <w:lang w:val="en-GB"/>
              </w:rPr>
              <w:t>Canberra is known as the Bush Capital 350,000 - 360,000</w:t>
            </w:r>
            <w:r w:rsidR="00616067">
              <w:rPr>
                <w:rFonts w:cs="Arial"/>
                <w:sz w:val="20"/>
                <w:lang w:val="en-GB"/>
              </w:rPr>
              <w:t xml:space="preserve"> the ACT has spent 10 Million on Broad acre Bushfire M</w:t>
            </w:r>
            <w:r w:rsidRPr="00616067">
              <w:rPr>
                <w:rFonts w:cs="Arial"/>
                <w:sz w:val="20"/>
                <w:lang w:val="en-GB"/>
              </w:rPr>
              <w:t xml:space="preserve">itigation, ML </w:t>
            </w:r>
            <w:r w:rsidR="00B001A9">
              <w:rPr>
                <w:rFonts w:cs="Arial"/>
                <w:sz w:val="20"/>
                <w:lang w:val="en-GB"/>
              </w:rPr>
              <w:t>concerned</w:t>
            </w:r>
            <w:r w:rsidRPr="00616067">
              <w:rPr>
                <w:rFonts w:cs="Arial"/>
                <w:sz w:val="20"/>
                <w:lang w:val="en-GB"/>
              </w:rPr>
              <w:t xml:space="preserve"> if the Government begin</w:t>
            </w:r>
            <w:r w:rsidR="00B001A9">
              <w:rPr>
                <w:rFonts w:cs="Arial"/>
                <w:sz w:val="20"/>
                <w:lang w:val="en-GB"/>
              </w:rPr>
              <w:t>s</w:t>
            </w:r>
            <w:r w:rsidRPr="00616067">
              <w:rPr>
                <w:rFonts w:cs="Arial"/>
                <w:sz w:val="20"/>
                <w:lang w:val="en-GB"/>
              </w:rPr>
              <w:t xml:space="preserve"> to erode that </w:t>
            </w:r>
            <w:r w:rsidR="00B001A9">
              <w:rPr>
                <w:rFonts w:cs="Arial"/>
                <w:sz w:val="20"/>
                <w:lang w:val="en-GB"/>
              </w:rPr>
              <w:t>allocation</w:t>
            </w:r>
            <w:r w:rsidRPr="00616067">
              <w:rPr>
                <w:rFonts w:cs="Arial"/>
                <w:sz w:val="20"/>
                <w:lang w:val="en-GB"/>
              </w:rPr>
              <w:t xml:space="preserve"> Canberra will be in a position </w:t>
            </w:r>
            <w:r w:rsidR="00B001A9">
              <w:rPr>
                <w:rFonts w:cs="Arial"/>
                <w:sz w:val="20"/>
                <w:lang w:val="en-GB"/>
              </w:rPr>
              <w:t>similar to 2003.</w:t>
            </w:r>
          </w:p>
          <w:p w:rsidR="00616067" w:rsidRDefault="00616067" w:rsidP="000216A2">
            <w:pPr>
              <w:pStyle w:val="FieldText"/>
              <w:spacing w:after="0"/>
              <w:ind w:left="720"/>
              <w:rPr>
                <w:rFonts w:cs="Arial"/>
                <w:b/>
                <w:sz w:val="20"/>
                <w:lang w:val="en-GB"/>
              </w:rPr>
            </w:pPr>
          </w:p>
        </w:tc>
      </w:tr>
      <w:tr w:rsidR="00EC1444" w:rsidRPr="008B2A65" w:rsidTr="005F5495">
        <w:trPr>
          <w:trHeight w:val="630"/>
        </w:trPr>
        <w:tc>
          <w:tcPr>
            <w:tcW w:w="1701" w:type="dxa"/>
            <w:shd w:val="clear" w:color="auto" w:fill="DBE5F1" w:themeFill="accent1" w:themeFillTint="33"/>
          </w:tcPr>
          <w:p w:rsidR="00EC1444" w:rsidRPr="008B2A65" w:rsidRDefault="00EC1444" w:rsidP="00EC1444">
            <w:pPr>
              <w:pStyle w:val="FieldLabel"/>
              <w:rPr>
                <w:rFonts w:cs="Arial"/>
                <w:sz w:val="20"/>
                <w:szCs w:val="20"/>
                <w:lang w:val="en-GB"/>
              </w:rPr>
            </w:pPr>
            <w:r w:rsidRPr="008B2A65">
              <w:rPr>
                <w:rFonts w:cs="Arial"/>
                <w:sz w:val="20"/>
                <w:szCs w:val="20"/>
                <w:lang w:val="en-GB"/>
              </w:rPr>
              <w:lastRenderedPageBreak/>
              <w:t>Agenda item:</w:t>
            </w:r>
          </w:p>
        </w:tc>
        <w:tc>
          <w:tcPr>
            <w:tcW w:w="5027" w:type="dxa"/>
            <w:shd w:val="clear" w:color="auto" w:fill="DBE5F1" w:themeFill="accent1" w:themeFillTint="33"/>
          </w:tcPr>
          <w:p w:rsidR="00EC1444" w:rsidRPr="008B2A65" w:rsidRDefault="00EC1444" w:rsidP="00EC1444">
            <w:pPr>
              <w:pStyle w:val="FieldText"/>
              <w:rPr>
                <w:rFonts w:cs="Arial"/>
                <w:b/>
                <w:i/>
                <w:sz w:val="20"/>
                <w:lang w:val="en-GB"/>
              </w:rPr>
            </w:pPr>
            <w:r>
              <w:rPr>
                <w:rFonts w:cs="Arial"/>
                <w:b/>
                <w:i/>
                <w:sz w:val="20"/>
                <w:lang w:val="en-GB"/>
              </w:rPr>
              <w:t xml:space="preserve">7.0 – </w:t>
            </w:r>
            <w:r w:rsidR="00EA6622">
              <w:rPr>
                <w:rFonts w:cs="Arial"/>
                <w:b/>
                <w:i/>
                <w:sz w:val="20"/>
                <w:lang w:val="en-GB"/>
              </w:rPr>
              <w:t>Update from Auditor General</w:t>
            </w:r>
          </w:p>
        </w:tc>
        <w:tc>
          <w:tcPr>
            <w:tcW w:w="1494" w:type="dxa"/>
            <w:shd w:val="clear" w:color="auto" w:fill="DBE5F1" w:themeFill="accent1" w:themeFillTint="33"/>
          </w:tcPr>
          <w:p w:rsidR="00EC1444" w:rsidRPr="008B2A65" w:rsidRDefault="00EC1444" w:rsidP="00EC1444">
            <w:pPr>
              <w:pStyle w:val="FieldLabel"/>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EC1444" w:rsidRPr="008B2A65" w:rsidRDefault="005F5495" w:rsidP="00EC1444">
            <w:pPr>
              <w:pStyle w:val="FieldText"/>
              <w:rPr>
                <w:rFonts w:cs="Arial"/>
                <w:b/>
                <w:sz w:val="20"/>
                <w:lang w:val="en-GB"/>
              </w:rPr>
            </w:pPr>
            <w:r>
              <w:rPr>
                <w:rFonts w:cs="Arial"/>
                <w:b/>
                <w:sz w:val="20"/>
                <w:lang w:val="en-GB"/>
              </w:rPr>
              <w:t>Dominic Lane</w:t>
            </w:r>
          </w:p>
        </w:tc>
      </w:tr>
      <w:tr w:rsidR="00EC1444" w:rsidRPr="008B2A65" w:rsidTr="00EC1444">
        <w:trPr>
          <w:trHeight w:val="357"/>
        </w:trPr>
        <w:tc>
          <w:tcPr>
            <w:tcW w:w="1701" w:type="dxa"/>
          </w:tcPr>
          <w:p w:rsidR="00EC1444" w:rsidRPr="00156955" w:rsidRDefault="00EC1444" w:rsidP="00156955">
            <w:pPr>
              <w:pStyle w:val="FieldLabel"/>
              <w:spacing w:before="0" w:after="0"/>
              <w:rPr>
                <w:rFonts w:cs="Arial"/>
                <w:sz w:val="20"/>
                <w:szCs w:val="20"/>
                <w:lang w:val="en-GB"/>
              </w:rPr>
            </w:pPr>
          </w:p>
          <w:p w:rsidR="00EC1444" w:rsidRPr="00156955" w:rsidRDefault="00EC1444" w:rsidP="00156955">
            <w:pPr>
              <w:pStyle w:val="FieldLabel"/>
              <w:spacing w:before="0" w:after="0"/>
              <w:rPr>
                <w:rFonts w:cs="Arial"/>
                <w:sz w:val="20"/>
                <w:szCs w:val="20"/>
                <w:lang w:val="en-GB"/>
              </w:rPr>
            </w:pPr>
            <w:r w:rsidRPr="00156955">
              <w:rPr>
                <w:rFonts w:cs="Arial"/>
                <w:sz w:val="20"/>
                <w:szCs w:val="20"/>
                <w:lang w:val="en-GB"/>
              </w:rPr>
              <w:t>Discussion:</w:t>
            </w:r>
          </w:p>
          <w:p w:rsidR="00480538" w:rsidRPr="00156955" w:rsidRDefault="00480538" w:rsidP="00156955">
            <w:pPr>
              <w:pStyle w:val="FieldLabel"/>
              <w:spacing w:before="0" w:after="0"/>
              <w:rPr>
                <w:rFonts w:cs="Arial"/>
                <w:sz w:val="20"/>
                <w:szCs w:val="20"/>
                <w:lang w:val="en-GB"/>
              </w:rPr>
            </w:pPr>
          </w:p>
          <w:p w:rsidR="000F337D" w:rsidRPr="00156955" w:rsidRDefault="000F337D" w:rsidP="00156955">
            <w:pPr>
              <w:pStyle w:val="FieldLabel"/>
              <w:spacing w:before="0" w:after="0"/>
              <w:rPr>
                <w:rFonts w:cs="Arial"/>
                <w:sz w:val="20"/>
                <w:szCs w:val="20"/>
                <w:lang w:val="en-GB"/>
              </w:rPr>
            </w:pPr>
          </w:p>
          <w:p w:rsidR="000F337D" w:rsidRPr="00156955" w:rsidRDefault="000F337D" w:rsidP="00156955">
            <w:pPr>
              <w:pStyle w:val="FieldLabel"/>
              <w:spacing w:before="0" w:after="0"/>
              <w:rPr>
                <w:rFonts w:cs="Arial"/>
                <w:sz w:val="20"/>
                <w:szCs w:val="20"/>
                <w:lang w:val="en-GB"/>
              </w:rPr>
            </w:pPr>
          </w:p>
          <w:p w:rsidR="00480538" w:rsidRPr="00156955" w:rsidRDefault="00480538" w:rsidP="00156955">
            <w:pPr>
              <w:pStyle w:val="FieldLabel"/>
              <w:spacing w:before="0" w:after="0"/>
              <w:rPr>
                <w:rFonts w:cs="Arial"/>
                <w:sz w:val="20"/>
                <w:szCs w:val="20"/>
                <w:lang w:val="en-GB"/>
              </w:rPr>
            </w:pPr>
          </w:p>
          <w:p w:rsidR="000F337D" w:rsidRPr="00156955" w:rsidRDefault="000F337D" w:rsidP="00156955">
            <w:pPr>
              <w:pStyle w:val="FieldLabel"/>
              <w:spacing w:before="0" w:after="0"/>
              <w:rPr>
                <w:rFonts w:cs="Arial"/>
                <w:color w:val="FF0000"/>
                <w:sz w:val="20"/>
                <w:szCs w:val="20"/>
                <w:lang w:val="en-GB"/>
              </w:rPr>
            </w:pPr>
          </w:p>
          <w:p w:rsidR="000F337D" w:rsidRPr="00156955" w:rsidRDefault="000F337D" w:rsidP="00156955">
            <w:pPr>
              <w:pStyle w:val="FieldLabel"/>
              <w:spacing w:before="0" w:after="0"/>
              <w:rPr>
                <w:rFonts w:cs="Arial"/>
                <w:color w:val="FF0000"/>
                <w:sz w:val="20"/>
                <w:szCs w:val="20"/>
                <w:lang w:val="en-GB"/>
              </w:rPr>
            </w:pPr>
          </w:p>
          <w:p w:rsidR="000F337D" w:rsidRPr="00156955" w:rsidRDefault="000F337D" w:rsidP="00156955">
            <w:pPr>
              <w:pStyle w:val="FieldLabel"/>
              <w:spacing w:before="0" w:after="0"/>
              <w:rPr>
                <w:rFonts w:cs="Arial"/>
                <w:color w:val="FF0000"/>
                <w:sz w:val="20"/>
                <w:szCs w:val="20"/>
                <w:lang w:val="en-GB"/>
              </w:rPr>
            </w:pPr>
          </w:p>
          <w:p w:rsidR="00480538" w:rsidRPr="00156955" w:rsidRDefault="00480538" w:rsidP="00156955">
            <w:pPr>
              <w:pStyle w:val="FieldLabel"/>
              <w:spacing w:before="0" w:after="0"/>
              <w:rPr>
                <w:rFonts w:cs="Arial"/>
                <w:color w:val="FF0000"/>
                <w:sz w:val="20"/>
                <w:szCs w:val="20"/>
                <w:lang w:val="en-GB"/>
              </w:rPr>
            </w:pPr>
          </w:p>
          <w:p w:rsidR="00156955" w:rsidRPr="00156955" w:rsidRDefault="00156955" w:rsidP="00156955">
            <w:pPr>
              <w:pStyle w:val="FieldLabel"/>
              <w:spacing w:before="0" w:after="0"/>
              <w:rPr>
                <w:rFonts w:cs="Arial"/>
                <w:color w:val="FF0000"/>
                <w:sz w:val="20"/>
                <w:szCs w:val="20"/>
                <w:lang w:val="en-GB"/>
              </w:rPr>
            </w:pPr>
          </w:p>
          <w:p w:rsidR="00156955" w:rsidRPr="00156955" w:rsidRDefault="00156955" w:rsidP="00156955">
            <w:pPr>
              <w:pStyle w:val="FieldLabel"/>
              <w:spacing w:before="0" w:after="0"/>
              <w:rPr>
                <w:rFonts w:cs="Arial"/>
                <w:color w:val="FF0000"/>
                <w:sz w:val="20"/>
                <w:szCs w:val="20"/>
                <w:lang w:val="en-GB"/>
              </w:rPr>
            </w:pPr>
          </w:p>
          <w:p w:rsidR="00156955" w:rsidRPr="00156955" w:rsidRDefault="00156955" w:rsidP="00156955">
            <w:pPr>
              <w:pStyle w:val="FieldLabel"/>
              <w:spacing w:before="0" w:after="0"/>
              <w:rPr>
                <w:rFonts w:cs="Arial"/>
                <w:color w:val="FF0000"/>
                <w:sz w:val="20"/>
                <w:szCs w:val="20"/>
                <w:lang w:val="en-GB"/>
              </w:rPr>
            </w:pPr>
          </w:p>
          <w:p w:rsidR="00156955" w:rsidRPr="00156955" w:rsidRDefault="00156955" w:rsidP="00156955">
            <w:pPr>
              <w:pStyle w:val="FieldLabel"/>
              <w:spacing w:before="0" w:after="0"/>
              <w:rPr>
                <w:rFonts w:cs="Arial"/>
                <w:color w:val="FF0000"/>
                <w:sz w:val="20"/>
                <w:szCs w:val="20"/>
                <w:lang w:val="en-GB"/>
              </w:rPr>
            </w:pPr>
          </w:p>
          <w:p w:rsidR="00156955" w:rsidRPr="00156955" w:rsidRDefault="00156955" w:rsidP="00156955">
            <w:pPr>
              <w:pStyle w:val="FieldLabel"/>
              <w:spacing w:before="0" w:after="0"/>
              <w:rPr>
                <w:rFonts w:cs="Arial"/>
                <w:color w:val="FF0000"/>
                <w:sz w:val="20"/>
                <w:szCs w:val="20"/>
                <w:lang w:val="en-GB"/>
              </w:rPr>
            </w:pPr>
          </w:p>
          <w:p w:rsidR="00156955" w:rsidRPr="00156955" w:rsidRDefault="00156955" w:rsidP="00156955">
            <w:pPr>
              <w:pStyle w:val="FieldLabel"/>
              <w:spacing w:before="0" w:after="0"/>
              <w:rPr>
                <w:rFonts w:cs="Arial"/>
                <w:color w:val="FF0000"/>
                <w:sz w:val="20"/>
                <w:szCs w:val="20"/>
                <w:lang w:val="en-GB"/>
              </w:rPr>
            </w:pPr>
          </w:p>
          <w:p w:rsidR="00156955" w:rsidRPr="00156955" w:rsidRDefault="00156955" w:rsidP="00156955">
            <w:pPr>
              <w:pStyle w:val="FieldLabel"/>
              <w:spacing w:before="0" w:after="0"/>
              <w:rPr>
                <w:rFonts w:cs="Arial"/>
                <w:color w:val="FF0000"/>
                <w:sz w:val="20"/>
                <w:szCs w:val="20"/>
                <w:lang w:val="en-GB"/>
              </w:rPr>
            </w:pPr>
          </w:p>
          <w:p w:rsidR="00156955" w:rsidRDefault="00156955" w:rsidP="00156955">
            <w:pPr>
              <w:pStyle w:val="FieldLabel"/>
              <w:spacing w:before="0" w:after="0"/>
              <w:rPr>
                <w:rFonts w:cs="Arial"/>
                <w:color w:val="FF0000"/>
                <w:sz w:val="20"/>
                <w:szCs w:val="20"/>
                <w:lang w:val="en-GB"/>
              </w:rPr>
            </w:pPr>
          </w:p>
          <w:p w:rsidR="00156955" w:rsidRDefault="00156955" w:rsidP="00156955">
            <w:pPr>
              <w:pStyle w:val="FieldLabel"/>
              <w:spacing w:before="0" w:after="0"/>
              <w:rPr>
                <w:rFonts w:cs="Arial"/>
                <w:color w:val="FF0000"/>
                <w:sz w:val="20"/>
                <w:szCs w:val="20"/>
                <w:lang w:val="en-GB"/>
              </w:rPr>
            </w:pPr>
          </w:p>
          <w:p w:rsidR="00156955" w:rsidRDefault="00156955" w:rsidP="00156955">
            <w:pPr>
              <w:pStyle w:val="FieldLabel"/>
              <w:spacing w:before="0" w:after="0"/>
              <w:rPr>
                <w:rFonts w:cs="Arial"/>
                <w:color w:val="FF0000"/>
                <w:sz w:val="20"/>
                <w:szCs w:val="20"/>
                <w:lang w:val="en-GB"/>
              </w:rPr>
            </w:pPr>
          </w:p>
          <w:p w:rsidR="00156955" w:rsidRDefault="00156955" w:rsidP="00156955">
            <w:pPr>
              <w:pStyle w:val="FieldLabel"/>
              <w:spacing w:before="0" w:after="0"/>
              <w:rPr>
                <w:rFonts w:cs="Arial"/>
                <w:color w:val="FF0000"/>
                <w:sz w:val="20"/>
                <w:szCs w:val="20"/>
                <w:lang w:val="en-GB"/>
              </w:rPr>
            </w:pPr>
          </w:p>
          <w:p w:rsidR="00156955" w:rsidRDefault="00156955" w:rsidP="00156955">
            <w:pPr>
              <w:pStyle w:val="FieldLabel"/>
              <w:spacing w:before="0" w:after="0"/>
              <w:rPr>
                <w:rFonts w:cs="Arial"/>
                <w:color w:val="FF0000"/>
                <w:sz w:val="20"/>
                <w:szCs w:val="20"/>
                <w:lang w:val="en-GB"/>
              </w:rPr>
            </w:pPr>
          </w:p>
          <w:p w:rsidR="00156955" w:rsidRPr="00156955" w:rsidRDefault="00156955" w:rsidP="00156955">
            <w:pPr>
              <w:pStyle w:val="FieldLabel"/>
              <w:spacing w:before="0" w:after="0"/>
              <w:rPr>
                <w:rFonts w:cs="Arial"/>
                <w:color w:val="FF0000"/>
                <w:sz w:val="20"/>
                <w:szCs w:val="20"/>
                <w:lang w:val="en-GB"/>
              </w:rPr>
            </w:pPr>
          </w:p>
          <w:p w:rsidR="00156955" w:rsidRPr="00156955" w:rsidRDefault="00156955" w:rsidP="00156955">
            <w:pPr>
              <w:pStyle w:val="FieldLabel"/>
              <w:spacing w:before="0" w:after="0"/>
              <w:rPr>
                <w:rFonts w:cs="Arial"/>
                <w:color w:val="FF0000"/>
                <w:sz w:val="20"/>
                <w:szCs w:val="20"/>
                <w:lang w:val="en-GB"/>
              </w:rPr>
            </w:pPr>
          </w:p>
          <w:p w:rsidR="00156955" w:rsidRPr="00156955" w:rsidRDefault="00156955" w:rsidP="00156955">
            <w:pPr>
              <w:pStyle w:val="FieldLabel"/>
              <w:spacing w:before="0" w:after="0"/>
              <w:rPr>
                <w:rFonts w:cs="Arial"/>
                <w:color w:val="FF0000"/>
                <w:sz w:val="20"/>
                <w:szCs w:val="20"/>
                <w:lang w:val="en-GB"/>
              </w:rPr>
            </w:pPr>
          </w:p>
          <w:p w:rsidR="00156955" w:rsidRPr="00156955" w:rsidRDefault="00156955" w:rsidP="00156955">
            <w:pPr>
              <w:pStyle w:val="FieldLabel"/>
              <w:spacing w:before="0" w:after="0"/>
              <w:rPr>
                <w:rFonts w:cs="Arial"/>
                <w:color w:val="FF0000"/>
                <w:sz w:val="20"/>
                <w:szCs w:val="20"/>
                <w:lang w:val="en-GB"/>
              </w:rPr>
            </w:pPr>
            <w:r w:rsidRPr="00156955">
              <w:rPr>
                <w:rFonts w:cs="Arial"/>
                <w:color w:val="FF0000"/>
                <w:sz w:val="20"/>
                <w:szCs w:val="20"/>
                <w:lang w:val="en-GB"/>
              </w:rPr>
              <w:t>ACTION:</w:t>
            </w:r>
          </w:p>
          <w:p w:rsidR="00156955" w:rsidRPr="00156955" w:rsidRDefault="00156955" w:rsidP="00156955">
            <w:pPr>
              <w:pStyle w:val="FieldLabel"/>
              <w:spacing w:before="0" w:after="0"/>
              <w:rPr>
                <w:rFonts w:cs="Arial"/>
                <w:color w:val="FF0000"/>
                <w:sz w:val="20"/>
                <w:szCs w:val="20"/>
                <w:lang w:val="en-GB"/>
              </w:rPr>
            </w:pPr>
          </w:p>
          <w:p w:rsidR="00156955" w:rsidRPr="00156955" w:rsidRDefault="00156955" w:rsidP="00156955">
            <w:pPr>
              <w:pStyle w:val="FieldLabel"/>
              <w:spacing w:before="0" w:after="0"/>
              <w:rPr>
                <w:rFonts w:cs="Arial"/>
                <w:color w:val="FF0000"/>
                <w:sz w:val="20"/>
                <w:szCs w:val="20"/>
                <w:lang w:val="en-GB"/>
              </w:rPr>
            </w:pPr>
          </w:p>
        </w:tc>
        <w:tc>
          <w:tcPr>
            <w:tcW w:w="8505" w:type="dxa"/>
            <w:gridSpan w:val="3"/>
          </w:tcPr>
          <w:p w:rsidR="00EC1444" w:rsidRPr="00156955" w:rsidRDefault="00EC1444" w:rsidP="000F337D">
            <w:pPr>
              <w:pStyle w:val="FieldText"/>
              <w:jc w:val="both"/>
              <w:rPr>
                <w:rFonts w:cs="Arial"/>
                <w:sz w:val="20"/>
                <w:lang w:val="en-GB"/>
              </w:rPr>
            </w:pPr>
          </w:p>
          <w:p w:rsidR="00A97F33" w:rsidRPr="00156955" w:rsidRDefault="00A97F33" w:rsidP="00EC1444">
            <w:pPr>
              <w:pStyle w:val="FieldText"/>
              <w:rPr>
                <w:rFonts w:cs="Arial"/>
                <w:sz w:val="20"/>
                <w:lang w:val="en-GB"/>
              </w:rPr>
            </w:pPr>
            <w:r w:rsidRPr="00156955">
              <w:rPr>
                <w:rFonts w:cs="Arial"/>
                <w:sz w:val="20"/>
                <w:lang w:val="en-GB"/>
              </w:rPr>
              <w:t>Commissioner DL</w:t>
            </w:r>
            <w:r w:rsidR="00900574" w:rsidRPr="00156955">
              <w:rPr>
                <w:rFonts w:cs="Arial"/>
                <w:sz w:val="20"/>
                <w:lang w:val="en-GB"/>
              </w:rPr>
              <w:t xml:space="preserve"> advised that the Auditor General tabled the Bushfire Preparedness Audit report to the speaker for the Legislative Assembly on Friday 26 July 2013</w:t>
            </w:r>
            <w:r w:rsidR="00B001A9">
              <w:rPr>
                <w:rFonts w:cs="Arial"/>
                <w:sz w:val="20"/>
                <w:lang w:val="en-GB"/>
              </w:rPr>
              <w:t>. A</w:t>
            </w:r>
            <w:r w:rsidR="00900574" w:rsidRPr="00156955">
              <w:rPr>
                <w:rFonts w:cs="Arial"/>
                <w:sz w:val="20"/>
                <w:lang w:val="en-GB"/>
              </w:rPr>
              <w:t xml:space="preserve"> key point was the confusion in the ACT Community </w:t>
            </w:r>
            <w:r w:rsidR="00B001A9">
              <w:rPr>
                <w:rFonts w:cs="Arial"/>
                <w:sz w:val="20"/>
                <w:lang w:val="en-GB"/>
              </w:rPr>
              <w:t>with</w:t>
            </w:r>
            <w:r w:rsidR="00900574" w:rsidRPr="00156955">
              <w:rPr>
                <w:rFonts w:cs="Arial"/>
                <w:sz w:val="20"/>
                <w:lang w:val="en-GB"/>
              </w:rPr>
              <w:t xml:space="preserve"> private </w:t>
            </w:r>
            <w:r w:rsidR="00B001A9">
              <w:rPr>
                <w:rFonts w:cs="Arial"/>
                <w:sz w:val="20"/>
                <w:lang w:val="en-GB"/>
              </w:rPr>
              <w:t>lease</w:t>
            </w:r>
            <w:r w:rsidR="00900574" w:rsidRPr="00156955">
              <w:rPr>
                <w:rFonts w:cs="Arial"/>
                <w:sz w:val="20"/>
                <w:lang w:val="en-GB"/>
              </w:rPr>
              <w:t xml:space="preserve"> holders regarding their </w:t>
            </w:r>
            <w:r w:rsidR="00B001A9">
              <w:rPr>
                <w:rFonts w:cs="Arial"/>
                <w:sz w:val="20"/>
                <w:lang w:val="en-GB"/>
              </w:rPr>
              <w:t xml:space="preserve">bushfire prevention </w:t>
            </w:r>
            <w:r w:rsidR="00900574" w:rsidRPr="00156955">
              <w:rPr>
                <w:rFonts w:cs="Arial"/>
                <w:sz w:val="20"/>
                <w:lang w:val="en-GB"/>
              </w:rPr>
              <w:t xml:space="preserve">roles and responsibilities particularly with the BAZ. The Auditor General was very complimentary towards the ESA and TAMS with their efforts </w:t>
            </w:r>
            <w:r w:rsidR="00DE3D13" w:rsidRPr="00156955">
              <w:rPr>
                <w:rFonts w:cs="Arial"/>
                <w:sz w:val="20"/>
                <w:lang w:val="en-GB"/>
              </w:rPr>
              <w:t>during</w:t>
            </w:r>
            <w:r w:rsidR="00900574" w:rsidRPr="00156955">
              <w:rPr>
                <w:rFonts w:cs="Arial"/>
                <w:sz w:val="20"/>
                <w:lang w:val="en-GB"/>
              </w:rPr>
              <w:t xml:space="preserve"> the audit</w:t>
            </w:r>
            <w:r w:rsidR="004B57AB">
              <w:rPr>
                <w:rFonts w:cs="Arial"/>
                <w:sz w:val="20"/>
                <w:lang w:val="en-GB"/>
              </w:rPr>
              <w:t xml:space="preserve"> process</w:t>
            </w:r>
            <w:r w:rsidR="00900574" w:rsidRPr="00156955">
              <w:rPr>
                <w:rFonts w:cs="Arial"/>
                <w:sz w:val="20"/>
                <w:lang w:val="en-GB"/>
              </w:rPr>
              <w:t xml:space="preserve"> </w:t>
            </w:r>
            <w:r w:rsidR="00DE3D13" w:rsidRPr="00156955">
              <w:rPr>
                <w:rFonts w:cs="Arial"/>
                <w:sz w:val="20"/>
                <w:lang w:val="en-GB"/>
              </w:rPr>
              <w:t xml:space="preserve">and acknowledged the considerable work already conducted during the </w:t>
            </w:r>
            <w:r w:rsidR="00B001A9">
              <w:rPr>
                <w:rFonts w:cs="Arial"/>
                <w:sz w:val="20"/>
                <w:lang w:val="en-GB"/>
              </w:rPr>
              <w:t>twelve (12) month audit process. T</w:t>
            </w:r>
            <w:r w:rsidR="00DE3D13" w:rsidRPr="00156955">
              <w:rPr>
                <w:rFonts w:cs="Arial"/>
                <w:sz w:val="20"/>
                <w:lang w:val="en-GB"/>
              </w:rPr>
              <w:t>he report consisted of twenty four (24) r</w:t>
            </w:r>
            <w:r w:rsidR="00900574" w:rsidRPr="00156955">
              <w:rPr>
                <w:rFonts w:cs="Arial"/>
                <w:sz w:val="20"/>
                <w:lang w:val="en-GB"/>
              </w:rPr>
              <w:t>ecommendations</w:t>
            </w:r>
            <w:r w:rsidR="00DE3D13" w:rsidRPr="00156955">
              <w:rPr>
                <w:rFonts w:cs="Arial"/>
                <w:sz w:val="20"/>
                <w:lang w:val="en-GB"/>
              </w:rPr>
              <w:t xml:space="preserve"> with only six (6</w:t>
            </w:r>
            <w:r w:rsidR="00E5629A" w:rsidRPr="00156955">
              <w:rPr>
                <w:rFonts w:cs="Arial"/>
                <w:sz w:val="20"/>
                <w:lang w:val="en-GB"/>
              </w:rPr>
              <w:t>) of the recommendations marked</w:t>
            </w:r>
            <w:r w:rsidR="00DE3D13" w:rsidRPr="00156955">
              <w:rPr>
                <w:rFonts w:cs="Arial"/>
                <w:sz w:val="20"/>
                <w:lang w:val="en-GB"/>
              </w:rPr>
              <w:t xml:space="preserve"> as high priority,</w:t>
            </w:r>
            <w:r w:rsidR="00E5629A" w:rsidRPr="00156955">
              <w:rPr>
                <w:rFonts w:cs="Arial"/>
                <w:sz w:val="20"/>
                <w:lang w:val="en-GB"/>
              </w:rPr>
              <w:t xml:space="preserve"> </w:t>
            </w:r>
            <w:r w:rsidR="00B001A9">
              <w:rPr>
                <w:rFonts w:cs="Arial"/>
                <w:sz w:val="20"/>
                <w:lang w:val="en-GB"/>
              </w:rPr>
              <w:t>and</w:t>
            </w:r>
            <w:r w:rsidR="00E5629A" w:rsidRPr="00156955">
              <w:rPr>
                <w:rFonts w:cs="Arial"/>
                <w:sz w:val="20"/>
                <w:lang w:val="en-GB"/>
              </w:rPr>
              <w:t xml:space="preserve"> a two (2) year implementation</w:t>
            </w:r>
            <w:r w:rsidR="00DE3D13" w:rsidRPr="00156955">
              <w:rPr>
                <w:rFonts w:cs="Arial"/>
                <w:sz w:val="20"/>
                <w:lang w:val="en-GB"/>
              </w:rPr>
              <w:t xml:space="preserve"> timeframe </w:t>
            </w:r>
            <w:r w:rsidR="00E5629A" w:rsidRPr="00156955">
              <w:rPr>
                <w:rFonts w:cs="Arial"/>
                <w:sz w:val="20"/>
                <w:lang w:val="en-GB"/>
              </w:rPr>
              <w:t xml:space="preserve">for high priority, the Commissioner advised that ideally </w:t>
            </w:r>
            <w:r w:rsidR="00B001A9">
              <w:rPr>
                <w:rFonts w:cs="Arial"/>
                <w:sz w:val="20"/>
                <w:lang w:val="en-GB"/>
              </w:rPr>
              <w:t>he</w:t>
            </w:r>
            <w:r w:rsidR="00E5629A" w:rsidRPr="00156955">
              <w:rPr>
                <w:rFonts w:cs="Arial"/>
                <w:sz w:val="20"/>
                <w:lang w:val="en-GB"/>
              </w:rPr>
              <w:t xml:space="preserve"> </w:t>
            </w:r>
            <w:r w:rsidR="00B001A9">
              <w:rPr>
                <w:rFonts w:cs="Arial"/>
                <w:sz w:val="20"/>
                <w:lang w:val="en-GB"/>
              </w:rPr>
              <w:t>sought</w:t>
            </w:r>
            <w:r w:rsidR="00E5629A" w:rsidRPr="00156955">
              <w:rPr>
                <w:rFonts w:cs="Arial"/>
                <w:sz w:val="20"/>
                <w:lang w:val="en-GB"/>
              </w:rPr>
              <w:t xml:space="preserve"> implementation timeframe before the bushf</w:t>
            </w:r>
            <w:r w:rsidR="008C0EB1" w:rsidRPr="00156955">
              <w:rPr>
                <w:rFonts w:cs="Arial"/>
                <w:sz w:val="20"/>
                <w:lang w:val="en-GB"/>
              </w:rPr>
              <w:t xml:space="preserve">ire season.  </w:t>
            </w:r>
          </w:p>
          <w:p w:rsidR="00A97F33" w:rsidRPr="00156955" w:rsidRDefault="008C0EB1" w:rsidP="00EC1444">
            <w:pPr>
              <w:pStyle w:val="FieldText"/>
              <w:rPr>
                <w:rFonts w:cs="Arial"/>
                <w:sz w:val="20"/>
                <w:lang w:val="en-GB"/>
              </w:rPr>
            </w:pPr>
            <w:r w:rsidRPr="00156955">
              <w:rPr>
                <w:rFonts w:cs="Arial"/>
                <w:sz w:val="20"/>
                <w:lang w:val="en-GB"/>
              </w:rPr>
              <w:t>The report was</w:t>
            </w:r>
            <w:r w:rsidR="00E5629A" w:rsidRPr="00156955">
              <w:rPr>
                <w:rFonts w:cs="Arial"/>
                <w:sz w:val="20"/>
                <w:lang w:val="en-GB"/>
              </w:rPr>
              <w:t xml:space="preserve"> tabled to the Assembly on Tuesday 6 </w:t>
            </w:r>
            <w:r w:rsidRPr="00156955">
              <w:rPr>
                <w:rFonts w:cs="Arial"/>
                <w:sz w:val="20"/>
                <w:lang w:val="en-GB"/>
              </w:rPr>
              <w:t>August; the Government is looking to respond back to the Assembly mid October 2013</w:t>
            </w:r>
            <w:r w:rsidR="00A97F33" w:rsidRPr="00156955">
              <w:rPr>
                <w:rFonts w:cs="Arial"/>
                <w:sz w:val="20"/>
                <w:lang w:val="en-GB"/>
              </w:rPr>
              <w:t>,</w:t>
            </w:r>
            <w:r w:rsidR="00946ED9" w:rsidRPr="00156955">
              <w:rPr>
                <w:rFonts w:cs="Arial"/>
                <w:sz w:val="20"/>
                <w:lang w:val="en-GB"/>
              </w:rPr>
              <w:t xml:space="preserve"> i</w:t>
            </w:r>
            <w:r w:rsidRPr="00156955">
              <w:rPr>
                <w:rFonts w:cs="Arial"/>
                <w:sz w:val="20"/>
                <w:lang w:val="en-GB"/>
              </w:rPr>
              <w:t xml:space="preserve">n the meantime ESA is working hard to implement the recommendations.  </w:t>
            </w:r>
          </w:p>
          <w:p w:rsidR="003107B6" w:rsidRPr="00156955" w:rsidRDefault="00946ED9" w:rsidP="00EC1444">
            <w:pPr>
              <w:pStyle w:val="FieldText"/>
              <w:rPr>
                <w:rFonts w:cs="Arial"/>
                <w:sz w:val="20"/>
                <w:lang w:val="en-GB"/>
              </w:rPr>
            </w:pPr>
            <w:r w:rsidRPr="00156955">
              <w:rPr>
                <w:rFonts w:cs="Arial"/>
                <w:sz w:val="20"/>
                <w:lang w:val="en-GB"/>
              </w:rPr>
              <w:t>DL has drafted a brief to the Minister for Emergency Services in relation to the implementation of the reco</w:t>
            </w:r>
            <w:r w:rsidR="00765938" w:rsidRPr="00156955">
              <w:rPr>
                <w:rFonts w:cs="Arial"/>
                <w:sz w:val="20"/>
                <w:lang w:val="en-GB"/>
              </w:rPr>
              <w:t xml:space="preserve">mmendations.  A </w:t>
            </w:r>
            <w:r w:rsidR="00085050" w:rsidRPr="00156955">
              <w:rPr>
                <w:rFonts w:cs="Arial"/>
                <w:sz w:val="20"/>
                <w:lang w:val="en-GB"/>
              </w:rPr>
              <w:t>Bushfire Plan Management committee</w:t>
            </w:r>
            <w:r w:rsidR="00765938" w:rsidRPr="00156955">
              <w:rPr>
                <w:rFonts w:cs="Arial"/>
                <w:sz w:val="20"/>
                <w:lang w:val="en-GB"/>
              </w:rPr>
              <w:t xml:space="preserve"> is being established</w:t>
            </w:r>
            <w:r w:rsidR="00085050" w:rsidRPr="00156955">
              <w:rPr>
                <w:rFonts w:cs="Arial"/>
                <w:sz w:val="20"/>
                <w:lang w:val="en-GB"/>
              </w:rPr>
              <w:t>, key representation of this committee will consist of TAMS</w:t>
            </w:r>
            <w:r w:rsidR="00033E2F">
              <w:rPr>
                <w:rFonts w:cs="Arial"/>
                <w:sz w:val="20"/>
                <w:lang w:val="en-GB"/>
              </w:rPr>
              <w:t xml:space="preserve"> PCL</w:t>
            </w:r>
            <w:r w:rsidR="00085050" w:rsidRPr="00156955">
              <w:rPr>
                <w:rFonts w:cs="Arial"/>
                <w:sz w:val="20"/>
                <w:lang w:val="en-GB"/>
              </w:rPr>
              <w:t xml:space="preserve">, </w:t>
            </w:r>
            <w:r w:rsidR="00A97F33" w:rsidRPr="00156955">
              <w:rPr>
                <w:rFonts w:cs="Arial"/>
                <w:sz w:val="20"/>
                <w:lang w:val="en-GB"/>
              </w:rPr>
              <w:t xml:space="preserve">Bushfire Council, </w:t>
            </w:r>
            <w:r w:rsidR="00085050" w:rsidRPr="00156955">
              <w:rPr>
                <w:rFonts w:cs="Arial"/>
                <w:sz w:val="20"/>
                <w:lang w:val="en-GB"/>
              </w:rPr>
              <w:t>Lease Holders As</w:t>
            </w:r>
            <w:r w:rsidR="00A97F33" w:rsidRPr="00156955">
              <w:rPr>
                <w:rFonts w:cs="Arial"/>
                <w:sz w:val="20"/>
                <w:lang w:val="en-GB"/>
              </w:rPr>
              <w:t>sociation, Conservation Council and the</w:t>
            </w:r>
            <w:r w:rsidR="00085050" w:rsidRPr="00156955">
              <w:rPr>
                <w:rFonts w:cs="Arial"/>
                <w:sz w:val="20"/>
                <w:lang w:val="en-GB"/>
              </w:rPr>
              <w:t xml:space="preserve"> Volunteer Brigades Association (VBA)</w:t>
            </w:r>
            <w:r w:rsidR="006558F9">
              <w:rPr>
                <w:rFonts w:cs="Arial"/>
                <w:sz w:val="20"/>
                <w:lang w:val="en-GB"/>
              </w:rPr>
              <w:t>. The review for SBMP version lll</w:t>
            </w:r>
            <w:r w:rsidR="00A97F33" w:rsidRPr="00156955">
              <w:rPr>
                <w:rFonts w:cs="Arial"/>
                <w:sz w:val="20"/>
                <w:lang w:val="en-GB"/>
              </w:rPr>
              <w:t xml:space="preserve"> is scheduled for </w:t>
            </w:r>
            <w:r w:rsidR="00765938" w:rsidRPr="00156955">
              <w:rPr>
                <w:rFonts w:cs="Arial"/>
                <w:sz w:val="20"/>
                <w:lang w:val="en-GB"/>
              </w:rPr>
              <w:t>Tuesday 17</w:t>
            </w:r>
            <w:r w:rsidR="00765938" w:rsidRPr="00156955">
              <w:rPr>
                <w:rFonts w:cs="Arial"/>
                <w:sz w:val="20"/>
                <w:vertAlign w:val="superscript"/>
                <w:lang w:val="en-GB"/>
              </w:rPr>
              <w:t xml:space="preserve"> </w:t>
            </w:r>
            <w:r w:rsidR="00765938" w:rsidRPr="00156955">
              <w:rPr>
                <w:rFonts w:cs="Arial"/>
                <w:sz w:val="20"/>
                <w:lang w:val="en-GB"/>
              </w:rPr>
              <w:t>September (subject to the Ministers availability)</w:t>
            </w:r>
          </w:p>
          <w:p w:rsidR="00765938" w:rsidRPr="00156955" w:rsidRDefault="00765938" w:rsidP="00EC1444">
            <w:pPr>
              <w:pStyle w:val="FieldText"/>
              <w:rPr>
                <w:rFonts w:cs="Arial"/>
                <w:sz w:val="20"/>
                <w:lang w:val="en-GB"/>
              </w:rPr>
            </w:pPr>
          </w:p>
          <w:p w:rsidR="00EC1444" w:rsidRPr="00156955" w:rsidRDefault="00765938" w:rsidP="00A27B6C">
            <w:pPr>
              <w:pStyle w:val="FieldText"/>
              <w:rPr>
                <w:rFonts w:cs="Arial"/>
                <w:sz w:val="20"/>
                <w:lang w:val="en-GB"/>
              </w:rPr>
            </w:pPr>
            <w:r w:rsidRPr="00156955">
              <w:rPr>
                <w:rFonts w:cs="Arial"/>
                <w:sz w:val="20"/>
                <w:lang w:val="en-GB"/>
              </w:rPr>
              <w:t>RW</w:t>
            </w:r>
            <w:r w:rsidR="00A27B6C" w:rsidRPr="00156955">
              <w:rPr>
                <w:rFonts w:cs="Arial"/>
                <w:sz w:val="20"/>
                <w:lang w:val="en-GB"/>
              </w:rPr>
              <w:t xml:space="preserve"> &amp; DL acknowledged the efforts of</w:t>
            </w:r>
            <w:r w:rsidRPr="00156955">
              <w:rPr>
                <w:rFonts w:cs="Arial"/>
                <w:sz w:val="20"/>
                <w:lang w:val="en-GB"/>
              </w:rPr>
              <w:t xml:space="preserve"> RFS</w:t>
            </w:r>
            <w:r w:rsidR="00A27B6C" w:rsidRPr="00156955">
              <w:rPr>
                <w:rFonts w:cs="Arial"/>
                <w:sz w:val="20"/>
                <w:lang w:val="en-GB"/>
              </w:rPr>
              <w:t xml:space="preserve"> &amp; TAMS staff during the audit process.</w:t>
            </w:r>
          </w:p>
          <w:p w:rsidR="00A27B6C" w:rsidRPr="00156955" w:rsidRDefault="00A27B6C" w:rsidP="00A27B6C">
            <w:pPr>
              <w:pStyle w:val="FieldText"/>
              <w:rPr>
                <w:rFonts w:cs="Arial"/>
                <w:sz w:val="20"/>
                <w:lang w:val="en-GB"/>
              </w:rPr>
            </w:pPr>
          </w:p>
          <w:p w:rsidR="00156955" w:rsidRDefault="00156955" w:rsidP="00A27B6C">
            <w:pPr>
              <w:pStyle w:val="FieldText"/>
              <w:rPr>
                <w:rFonts w:cs="Arial"/>
                <w:b/>
                <w:color w:val="FF0000"/>
                <w:sz w:val="20"/>
                <w:lang w:val="en-GB"/>
              </w:rPr>
            </w:pPr>
            <w:r w:rsidRPr="00156955">
              <w:rPr>
                <w:rFonts w:cs="Arial"/>
                <w:b/>
                <w:color w:val="FF0000"/>
                <w:sz w:val="20"/>
                <w:lang w:val="en-GB"/>
              </w:rPr>
              <w:t>The Commissioner to table back to the BFC at various times, updates to the recommended actions of the Auditor General and seek Councils advice where required.</w:t>
            </w:r>
          </w:p>
          <w:p w:rsidR="00156955" w:rsidRPr="00156955" w:rsidRDefault="00156955" w:rsidP="00A27B6C">
            <w:pPr>
              <w:pStyle w:val="FieldText"/>
              <w:rPr>
                <w:rFonts w:cs="Arial"/>
                <w:b/>
                <w:color w:val="FF0000"/>
                <w:sz w:val="20"/>
                <w:lang w:val="en-GB"/>
              </w:rPr>
            </w:pPr>
          </w:p>
        </w:tc>
      </w:tr>
      <w:tr w:rsidR="00E35AAA" w:rsidRPr="008B2A65" w:rsidTr="005F5495">
        <w:trPr>
          <w:trHeight w:val="587"/>
        </w:trPr>
        <w:tc>
          <w:tcPr>
            <w:tcW w:w="1701" w:type="dxa"/>
            <w:shd w:val="clear" w:color="auto" w:fill="DBE5F1" w:themeFill="accent1" w:themeFillTint="33"/>
          </w:tcPr>
          <w:p w:rsidR="00E35AAA" w:rsidRPr="008B2A65" w:rsidRDefault="00E35AAA" w:rsidP="00622064">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E35AAA" w:rsidRPr="008B2A65" w:rsidRDefault="00EC1444" w:rsidP="00B31005">
            <w:pPr>
              <w:pStyle w:val="FieldText"/>
              <w:spacing w:after="0"/>
              <w:rPr>
                <w:rFonts w:cs="Arial"/>
                <w:b/>
                <w:i/>
                <w:sz w:val="20"/>
                <w:lang w:val="en-GB"/>
              </w:rPr>
            </w:pPr>
            <w:r>
              <w:rPr>
                <w:rFonts w:cs="Arial"/>
                <w:b/>
                <w:i/>
                <w:sz w:val="20"/>
                <w:lang w:val="en-GB"/>
              </w:rPr>
              <w:t>8</w:t>
            </w:r>
            <w:r w:rsidR="00E35AAA" w:rsidRPr="008B2A65">
              <w:rPr>
                <w:rFonts w:cs="Arial"/>
                <w:b/>
                <w:i/>
                <w:sz w:val="20"/>
                <w:lang w:val="en-GB"/>
              </w:rPr>
              <w:t xml:space="preserve">.0 – </w:t>
            </w:r>
            <w:r w:rsidR="00EA6622">
              <w:rPr>
                <w:rFonts w:cs="Arial"/>
                <w:b/>
                <w:i/>
                <w:sz w:val="20"/>
                <w:lang w:val="en-GB"/>
              </w:rPr>
              <w:t>Response from the Minister re: 10 Yr Report</w:t>
            </w:r>
          </w:p>
          <w:p w:rsidR="00E35AAA" w:rsidRPr="008B2A65" w:rsidRDefault="00E35AAA" w:rsidP="00B31005">
            <w:pPr>
              <w:pStyle w:val="FieldText"/>
              <w:spacing w:after="0"/>
              <w:rPr>
                <w:rFonts w:cs="Arial"/>
                <w:b/>
                <w:sz w:val="20"/>
                <w:lang w:val="en-GB"/>
              </w:rPr>
            </w:pPr>
          </w:p>
        </w:tc>
        <w:tc>
          <w:tcPr>
            <w:tcW w:w="1494" w:type="dxa"/>
            <w:shd w:val="clear" w:color="auto" w:fill="DBE5F1" w:themeFill="accent1" w:themeFillTint="33"/>
          </w:tcPr>
          <w:p w:rsidR="00E35AAA" w:rsidRPr="008B2A65" w:rsidRDefault="00E35AAA" w:rsidP="00B31005">
            <w:pPr>
              <w:pStyle w:val="FieldLabel"/>
              <w:spacing w:after="0"/>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E35AAA" w:rsidRPr="008B2A65" w:rsidRDefault="00616067" w:rsidP="00B31005">
            <w:pPr>
              <w:pStyle w:val="FieldText"/>
              <w:spacing w:after="0"/>
              <w:rPr>
                <w:rFonts w:cs="Arial"/>
                <w:b/>
                <w:sz w:val="20"/>
                <w:lang w:val="en-GB"/>
              </w:rPr>
            </w:pPr>
            <w:r>
              <w:rPr>
                <w:rFonts w:cs="Arial"/>
                <w:b/>
                <w:sz w:val="20"/>
                <w:lang w:val="en-GB"/>
              </w:rPr>
              <w:t>Chair</w:t>
            </w:r>
          </w:p>
        </w:tc>
      </w:tr>
      <w:tr w:rsidR="000F337D" w:rsidRPr="008B2A65">
        <w:trPr>
          <w:trHeight w:val="187"/>
        </w:trPr>
        <w:tc>
          <w:tcPr>
            <w:tcW w:w="1701" w:type="dxa"/>
          </w:tcPr>
          <w:p w:rsidR="000F337D" w:rsidRDefault="000F337D" w:rsidP="00EA6622">
            <w:pPr>
              <w:pStyle w:val="FieldLabel"/>
              <w:rPr>
                <w:rFonts w:cs="Arial"/>
                <w:sz w:val="20"/>
                <w:szCs w:val="20"/>
                <w:lang w:val="en-GB"/>
              </w:rPr>
            </w:pPr>
          </w:p>
          <w:p w:rsidR="000F337D" w:rsidRDefault="000F337D" w:rsidP="00EA6622">
            <w:pPr>
              <w:pStyle w:val="FieldLabel"/>
              <w:rPr>
                <w:rFonts w:cs="Arial"/>
                <w:sz w:val="20"/>
                <w:szCs w:val="20"/>
                <w:lang w:val="en-GB"/>
              </w:rPr>
            </w:pPr>
            <w:r w:rsidRPr="008B2A65">
              <w:rPr>
                <w:rFonts w:cs="Arial"/>
                <w:sz w:val="20"/>
                <w:szCs w:val="20"/>
                <w:lang w:val="en-GB"/>
              </w:rPr>
              <w:t>Discussion:</w:t>
            </w:r>
          </w:p>
          <w:p w:rsidR="000F337D" w:rsidRDefault="000F337D" w:rsidP="00EA6622">
            <w:pPr>
              <w:pStyle w:val="FieldLabel"/>
              <w:rPr>
                <w:rFonts w:cs="Arial"/>
                <w:sz w:val="20"/>
                <w:szCs w:val="20"/>
                <w:lang w:val="en-GB"/>
              </w:rPr>
            </w:pPr>
          </w:p>
          <w:p w:rsidR="000F337D" w:rsidRDefault="000F337D" w:rsidP="00EA6622">
            <w:pPr>
              <w:pStyle w:val="FieldLabel"/>
              <w:rPr>
                <w:rFonts w:cs="Arial"/>
                <w:sz w:val="20"/>
                <w:szCs w:val="20"/>
                <w:lang w:val="en-GB"/>
              </w:rPr>
            </w:pPr>
          </w:p>
          <w:p w:rsidR="000F337D" w:rsidRDefault="000F337D" w:rsidP="00EA6622">
            <w:pPr>
              <w:pStyle w:val="FieldLabel"/>
              <w:rPr>
                <w:rFonts w:cs="Arial"/>
                <w:color w:val="FF0000"/>
                <w:sz w:val="20"/>
                <w:szCs w:val="20"/>
                <w:lang w:val="en-GB"/>
              </w:rPr>
            </w:pPr>
            <w:r w:rsidRPr="00E654FB">
              <w:rPr>
                <w:rFonts w:cs="Arial"/>
                <w:color w:val="FF0000"/>
                <w:sz w:val="20"/>
                <w:szCs w:val="20"/>
                <w:lang w:val="en-GB"/>
              </w:rPr>
              <w:t>A</w:t>
            </w:r>
            <w:r w:rsidR="0001604E">
              <w:rPr>
                <w:rFonts w:cs="Arial"/>
                <w:color w:val="FF0000"/>
                <w:sz w:val="20"/>
                <w:szCs w:val="20"/>
                <w:lang w:val="en-GB"/>
              </w:rPr>
              <w:t>CTION</w:t>
            </w:r>
            <w:r w:rsidRPr="00E654FB">
              <w:rPr>
                <w:rFonts w:cs="Arial"/>
                <w:color w:val="FF0000"/>
                <w:sz w:val="20"/>
                <w:szCs w:val="20"/>
                <w:lang w:val="en-GB"/>
              </w:rPr>
              <w:t>:</w:t>
            </w:r>
          </w:p>
          <w:p w:rsidR="000F337D" w:rsidRPr="008B2A65" w:rsidRDefault="000F337D" w:rsidP="00EA6622">
            <w:pPr>
              <w:pStyle w:val="FieldLabel"/>
              <w:rPr>
                <w:rFonts w:cs="Arial"/>
                <w:color w:val="FF0000"/>
                <w:sz w:val="20"/>
                <w:szCs w:val="20"/>
                <w:lang w:val="en-GB"/>
              </w:rPr>
            </w:pPr>
          </w:p>
        </w:tc>
        <w:tc>
          <w:tcPr>
            <w:tcW w:w="8505" w:type="dxa"/>
            <w:gridSpan w:val="3"/>
          </w:tcPr>
          <w:p w:rsidR="000F337D" w:rsidRDefault="000F337D" w:rsidP="00EA6622">
            <w:pPr>
              <w:pStyle w:val="FieldText"/>
              <w:jc w:val="both"/>
              <w:rPr>
                <w:rFonts w:cs="Arial"/>
                <w:sz w:val="20"/>
                <w:lang w:val="en-GB"/>
              </w:rPr>
            </w:pPr>
          </w:p>
          <w:p w:rsidR="000F337D" w:rsidRDefault="00621CDE" w:rsidP="00EA6622">
            <w:pPr>
              <w:pStyle w:val="FieldText"/>
              <w:rPr>
                <w:rFonts w:cs="Arial"/>
                <w:sz w:val="20"/>
                <w:lang w:val="en-GB"/>
              </w:rPr>
            </w:pPr>
            <w:r>
              <w:rPr>
                <w:rFonts w:cs="Arial"/>
                <w:sz w:val="20"/>
                <w:lang w:val="en-GB"/>
              </w:rPr>
              <w:t xml:space="preserve">DL advised </w:t>
            </w:r>
            <w:r w:rsidR="006E0311">
              <w:rPr>
                <w:rFonts w:cs="Arial"/>
                <w:sz w:val="20"/>
                <w:lang w:val="en-GB"/>
              </w:rPr>
              <w:t>that he was still waiting on the Minister’s approval to publish the report to the website.</w:t>
            </w:r>
          </w:p>
          <w:p w:rsidR="000F337D" w:rsidRDefault="000F337D" w:rsidP="00EA6622">
            <w:pPr>
              <w:pStyle w:val="FieldText"/>
              <w:rPr>
                <w:rFonts w:cs="Arial"/>
                <w:sz w:val="20"/>
                <w:lang w:val="en-GB"/>
              </w:rPr>
            </w:pPr>
          </w:p>
          <w:p w:rsidR="000F337D" w:rsidRPr="0001604E" w:rsidRDefault="0001604E" w:rsidP="00EA6622">
            <w:pPr>
              <w:pStyle w:val="FieldText"/>
              <w:rPr>
                <w:rFonts w:cs="Arial"/>
                <w:b/>
                <w:color w:val="FF0000"/>
                <w:sz w:val="20"/>
                <w:lang w:val="en-GB"/>
              </w:rPr>
            </w:pPr>
            <w:r w:rsidRPr="0001604E">
              <w:rPr>
                <w:rFonts w:cs="Arial"/>
                <w:b/>
                <w:color w:val="FF0000"/>
                <w:sz w:val="20"/>
                <w:lang w:val="en-GB"/>
              </w:rPr>
              <w:t>Secretariat to distribute to Council Members</w:t>
            </w:r>
            <w:r w:rsidR="009A607A">
              <w:rPr>
                <w:rFonts w:cs="Arial"/>
                <w:b/>
                <w:color w:val="FF0000"/>
                <w:sz w:val="20"/>
                <w:lang w:val="en-GB"/>
              </w:rPr>
              <w:t xml:space="preserve"> the</w:t>
            </w:r>
            <w:r w:rsidRPr="0001604E">
              <w:rPr>
                <w:rFonts w:cs="Arial"/>
                <w:b/>
                <w:color w:val="FF0000"/>
                <w:sz w:val="20"/>
                <w:lang w:val="en-GB"/>
              </w:rPr>
              <w:t xml:space="preserve"> Minister</w:t>
            </w:r>
            <w:r w:rsidR="009A607A">
              <w:rPr>
                <w:rFonts w:cs="Arial"/>
                <w:b/>
                <w:color w:val="FF0000"/>
                <w:sz w:val="20"/>
                <w:lang w:val="en-GB"/>
              </w:rPr>
              <w:t>’</w:t>
            </w:r>
            <w:r w:rsidRPr="0001604E">
              <w:rPr>
                <w:rFonts w:cs="Arial"/>
                <w:b/>
                <w:color w:val="FF0000"/>
                <w:sz w:val="20"/>
                <w:lang w:val="en-GB"/>
              </w:rPr>
              <w:t xml:space="preserve">s response to the 10 Yr Report. </w:t>
            </w:r>
          </w:p>
          <w:p w:rsidR="000F337D" w:rsidRPr="008B2A65" w:rsidRDefault="000F337D" w:rsidP="00EA6622">
            <w:pPr>
              <w:pStyle w:val="FieldText"/>
              <w:rPr>
                <w:rFonts w:cs="Arial"/>
                <w:sz w:val="20"/>
                <w:lang w:val="en-GB"/>
              </w:rPr>
            </w:pPr>
          </w:p>
        </w:tc>
      </w:tr>
      <w:tr w:rsidR="00E35AAA" w:rsidRPr="008B2A65" w:rsidTr="005F5495">
        <w:trPr>
          <w:trHeight w:val="584"/>
        </w:trPr>
        <w:tc>
          <w:tcPr>
            <w:tcW w:w="1701" w:type="dxa"/>
            <w:shd w:val="clear" w:color="auto" w:fill="DBE5F1" w:themeFill="accent1" w:themeFillTint="33"/>
          </w:tcPr>
          <w:p w:rsidR="00E35AAA" w:rsidRPr="008B2A65" w:rsidRDefault="00E35AAA" w:rsidP="009C1EA7">
            <w:pPr>
              <w:pStyle w:val="FieldLabel"/>
              <w:rPr>
                <w:rFonts w:cs="Arial"/>
                <w:sz w:val="20"/>
                <w:szCs w:val="20"/>
                <w:lang w:val="en-GB"/>
              </w:rPr>
            </w:pPr>
            <w:r w:rsidRPr="008B2A65">
              <w:rPr>
                <w:rFonts w:cs="Arial"/>
                <w:sz w:val="20"/>
                <w:szCs w:val="20"/>
                <w:lang w:val="en-GB"/>
              </w:rPr>
              <w:lastRenderedPageBreak/>
              <w:t>Agenda item:</w:t>
            </w:r>
          </w:p>
        </w:tc>
        <w:tc>
          <w:tcPr>
            <w:tcW w:w="5027" w:type="dxa"/>
            <w:shd w:val="clear" w:color="auto" w:fill="DBE5F1" w:themeFill="accent1" w:themeFillTint="33"/>
          </w:tcPr>
          <w:p w:rsidR="00E35AAA" w:rsidRPr="008B2A65" w:rsidRDefault="00EC1444" w:rsidP="00EA6622">
            <w:pPr>
              <w:pStyle w:val="FieldText"/>
              <w:spacing w:after="0"/>
              <w:rPr>
                <w:rFonts w:cs="Arial"/>
                <w:b/>
                <w:i/>
                <w:sz w:val="20"/>
                <w:lang w:val="en-GB"/>
              </w:rPr>
            </w:pPr>
            <w:r>
              <w:rPr>
                <w:rFonts w:cs="Arial"/>
                <w:b/>
                <w:i/>
                <w:sz w:val="20"/>
                <w:lang w:val="en-GB"/>
              </w:rPr>
              <w:t>9</w:t>
            </w:r>
            <w:r w:rsidR="00E35AAA">
              <w:rPr>
                <w:rFonts w:cs="Arial"/>
                <w:b/>
                <w:i/>
                <w:sz w:val="20"/>
                <w:lang w:val="en-GB"/>
              </w:rPr>
              <w:t xml:space="preserve">.0 </w:t>
            </w:r>
            <w:r w:rsidR="00BE0E29">
              <w:rPr>
                <w:rFonts w:cs="Arial"/>
                <w:b/>
                <w:i/>
                <w:sz w:val="20"/>
                <w:lang w:val="en-GB"/>
              </w:rPr>
              <w:t>–</w:t>
            </w:r>
            <w:r w:rsidR="00E35AAA">
              <w:rPr>
                <w:rFonts w:cs="Arial"/>
                <w:b/>
                <w:i/>
                <w:sz w:val="20"/>
                <w:lang w:val="en-GB"/>
              </w:rPr>
              <w:t xml:space="preserve"> </w:t>
            </w:r>
            <w:r w:rsidR="00EA6622">
              <w:rPr>
                <w:rFonts w:cs="Arial"/>
                <w:b/>
                <w:i/>
                <w:sz w:val="20"/>
                <w:lang w:val="en-GB"/>
              </w:rPr>
              <w:t>2012/13 BOP Review</w:t>
            </w:r>
          </w:p>
        </w:tc>
        <w:tc>
          <w:tcPr>
            <w:tcW w:w="1494" w:type="dxa"/>
            <w:shd w:val="clear" w:color="auto" w:fill="DBE5F1" w:themeFill="accent1" w:themeFillTint="33"/>
          </w:tcPr>
          <w:p w:rsidR="00E35AAA" w:rsidRPr="008B2A65" w:rsidRDefault="00BE0E29" w:rsidP="009C1EA7">
            <w:pPr>
              <w:pStyle w:val="FieldLabel"/>
              <w:spacing w:after="0"/>
              <w:rPr>
                <w:rFonts w:cs="Arial"/>
                <w:sz w:val="20"/>
                <w:szCs w:val="20"/>
                <w:lang w:val="en-GB"/>
              </w:rPr>
            </w:pPr>
            <w:r>
              <w:rPr>
                <w:rFonts w:cs="Arial"/>
                <w:sz w:val="20"/>
                <w:szCs w:val="20"/>
                <w:lang w:val="en-GB"/>
              </w:rPr>
              <w:t>Presenter:</w:t>
            </w:r>
          </w:p>
        </w:tc>
        <w:tc>
          <w:tcPr>
            <w:tcW w:w="1984" w:type="dxa"/>
            <w:shd w:val="clear" w:color="auto" w:fill="DBE5F1" w:themeFill="accent1" w:themeFillTint="33"/>
          </w:tcPr>
          <w:p w:rsidR="00E35AAA" w:rsidRPr="008B2A65" w:rsidRDefault="002C7F79" w:rsidP="009C1EA7">
            <w:pPr>
              <w:pStyle w:val="FieldText"/>
              <w:spacing w:after="0"/>
              <w:rPr>
                <w:rFonts w:cs="Arial"/>
                <w:b/>
                <w:sz w:val="20"/>
                <w:lang w:val="en-GB"/>
              </w:rPr>
            </w:pPr>
            <w:r>
              <w:rPr>
                <w:rFonts w:cs="Arial"/>
                <w:b/>
                <w:sz w:val="20"/>
                <w:lang w:val="en-GB"/>
              </w:rPr>
              <w:t>Chair</w:t>
            </w:r>
          </w:p>
        </w:tc>
      </w:tr>
      <w:tr w:rsidR="000F337D" w:rsidRPr="008B2A65">
        <w:trPr>
          <w:trHeight w:val="80"/>
        </w:trPr>
        <w:tc>
          <w:tcPr>
            <w:tcW w:w="1701" w:type="dxa"/>
          </w:tcPr>
          <w:p w:rsidR="000F337D" w:rsidRDefault="000F337D" w:rsidP="00EA6622">
            <w:pPr>
              <w:pStyle w:val="FieldLabel"/>
              <w:rPr>
                <w:rFonts w:cs="Arial"/>
                <w:sz w:val="20"/>
                <w:szCs w:val="20"/>
                <w:lang w:val="en-GB"/>
              </w:rPr>
            </w:pPr>
          </w:p>
          <w:p w:rsidR="000F337D" w:rsidRDefault="000F337D" w:rsidP="00EA6622">
            <w:pPr>
              <w:pStyle w:val="FieldLabel"/>
              <w:rPr>
                <w:rFonts w:cs="Arial"/>
                <w:sz w:val="20"/>
                <w:szCs w:val="20"/>
                <w:lang w:val="en-GB"/>
              </w:rPr>
            </w:pPr>
            <w:r w:rsidRPr="008B2A65">
              <w:rPr>
                <w:rFonts w:cs="Arial"/>
                <w:sz w:val="20"/>
                <w:szCs w:val="20"/>
                <w:lang w:val="en-GB"/>
              </w:rPr>
              <w:t>Discussion:</w:t>
            </w:r>
          </w:p>
          <w:p w:rsidR="000F337D" w:rsidRPr="008B2A65" w:rsidRDefault="000F337D" w:rsidP="00677810">
            <w:pPr>
              <w:pStyle w:val="FieldLabel"/>
              <w:rPr>
                <w:rFonts w:cs="Arial"/>
                <w:color w:val="FF0000"/>
                <w:sz w:val="20"/>
                <w:szCs w:val="20"/>
                <w:lang w:val="en-GB"/>
              </w:rPr>
            </w:pPr>
          </w:p>
        </w:tc>
        <w:tc>
          <w:tcPr>
            <w:tcW w:w="8505" w:type="dxa"/>
            <w:gridSpan w:val="3"/>
          </w:tcPr>
          <w:p w:rsidR="000F337D" w:rsidRDefault="000F337D" w:rsidP="00EA6622">
            <w:pPr>
              <w:pStyle w:val="FieldText"/>
              <w:jc w:val="both"/>
              <w:rPr>
                <w:rFonts w:cs="Arial"/>
                <w:sz w:val="20"/>
                <w:lang w:val="en-GB"/>
              </w:rPr>
            </w:pPr>
          </w:p>
          <w:p w:rsidR="000F337D" w:rsidRDefault="00677810" w:rsidP="00EA6622">
            <w:pPr>
              <w:pStyle w:val="FieldText"/>
              <w:rPr>
                <w:rFonts w:cs="Arial"/>
                <w:sz w:val="20"/>
                <w:lang w:val="en-GB"/>
              </w:rPr>
            </w:pPr>
            <w:r>
              <w:rPr>
                <w:rFonts w:cs="Arial"/>
                <w:sz w:val="20"/>
                <w:lang w:val="en-GB"/>
              </w:rPr>
              <w:t xml:space="preserve">2012/13 </w:t>
            </w:r>
            <w:r w:rsidR="00A27B6C">
              <w:rPr>
                <w:rFonts w:cs="Arial"/>
                <w:sz w:val="20"/>
                <w:lang w:val="en-GB"/>
              </w:rPr>
              <w:t xml:space="preserve">TAMS </w:t>
            </w:r>
            <w:r>
              <w:rPr>
                <w:rFonts w:cs="Arial"/>
                <w:sz w:val="20"/>
                <w:lang w:val="en-GB"/>
              </w:rPr>
              <w:t xml:space="preserve">BOP </w:t>
            </w:r>
            <w:r w:rsidR="00A27B6C">
              <w:rPr>
                <w:rFonts w:cs="Arial"/>
                <w:sz w:val="20"/>
                <w:lang w:val="en-GB"/>
              </w:rPr>
              <w:t>Plan</w:t>
            </w:r>
            <w:r>
              <w:rPr>
                <w:rFonts w:cs="Arial"/>
                <w:sz w:val="20"/>
                <w:lang w:val="en-GB"/>
              </w:rPr>
              <w:t xml:space="preserve"> was provided at the previous BFC meeting on 3 July 2013.</w:t>
            </w:r>
          </w:p>
          <w:p w:rsidR="00A27B6C" w:rsidRDefault="00A27B6C" w:rsidP="00EA6622">
            <w:pPr>
              <w:pStyle w:val="FieldText"/>
              <w:rPr>
                <w:rFonts w:cs="Arial"/>
                <w:sz w:val="20"/>
                <w:lang w:val="en-GB"/>
              </w:rPr>
            </w:pPr>
          </w:p>
          <w:p w:rsidR="005C4B60" w:rsidRDefault="005C4B60" w:rsidP="00EA6622">
            <w:pPr>
              <w:pStyle w:val="FieldText"/>
              <w:rPr>
                <w:rFonts w:cs="Arial"/>
                <w:sz w:val="20"/>
                <w:lang w:val="en-GB"/>
              </w:rPr>
            </w:pPr>
            <w:r>
              <w:rPr>
                <w:rFonts w:cs="Arial"/>
                <w:sz w:val="20"/>
                <w:lang w:val="en-GB"/>
              </w:rPr>
              <w:t>KJ tabled the following comments on behalf of the BFC.</w:t>
            </w:r>
          </w:p>
          <w:p w:rsidR="005C4B60" w:rsidRDefault="005C4B60" w:rsidP="00EA6622">
            <w:pPr>
              <w:pStyle w:val="FieldText"/>
              <w:rPr>
                <w:rFonts w:cs="Arial"/>
                <w:sz w:val="20"/>
                <w:lang w:val="en-GB"/>
              </w:rPr>
            </w:pPr>
          </w:p>
          <w:p w:rsidR="00E71D56" w:rsidRPr="005C4B60" w:rsidRDefault="00A27B6C" w:rsidP="00E71D56">
            <w:pPr>
              <w:jc w:val="center"/>
              <w:rPr>
                <w:rFonts w:cs="Arial"/>
                <w:b/>
                <w:i/>
                <w:sz w:val="18"/>
                <w:szCs w:val="18"/>
              </w:rPr>
            </w:pPr>
            <w:r w:rsidRPr="005C4B60">
              <w:rPr>
                <w:rFonts w:cs="Arial"/>
                <w:b/>
                <w:i/>
                <w:sz w:val="18"/>
                <w:szCs w:val="18"/>
              </w:rPr>
              <w:t>ACT Bushfire Council Comments on</w:t>
            </w:r>
          </w:p>
          <w:p w:rsidR="00A27B6C" w:rsidRPr="005C4B60" w:rsidRDefault="00A27B6C" w:rsidP="00E71D56">
            <w:pPr>
              <w:jc w:val="center"/>
              <w:rPr>
                <w:rFonts w:cs="Arial"/>
                <w:b/>
                <w:i/>
                <w:sz w:val="18"/>
                <w:szCs w:val="18"/>
              </w:rPr>
            </w:pPr>
            <w:r w:rsidRPr="005C4B60">
              <w:rPr>
                <w:rFonts w:cs="Arial"/>
                <w:b/>
                <w:i/>
                <w:sz w:val="18"/>
                <w:szCs w:val="18"/>
              </w:rPr>
              <w:t>2013/14 TAMS Bushfire Operations Plan</w:t>
            </w:r>
            <w:r w:rsidR="00E71D56" w:rsidRPr="005C4B60">
              <w:rPr>
                <w:rFonts w:cs="Arial"/>
                <w:b/>
                <w:i/>
                <w:sz w:val="18"/>
                <w:szCs w:val="18"/>
              </w:rPr>
              <w:t xml:space="preserve"> </w:t>
            </w:r>
            <w:r w:rsidRPr="005C4B60">
              <w:rPr>
                <w:rFonts w:cs="Arial"/>
                <w:b/>
                <w:i/>
                <w:sz w:val="18"/>
                <w:szCs w:val="18"/>
              </w:rPr>
              <w:t>24 July 2013</w:t>
            </w:r>
          </w:p>
          <w:p w:rsidR="00A27B6C" w:rsidRPr="005C4B60" w:rsidRDefault="00A27B6C" w:rsidP="00A27B6C">
            <w:pPr>
              <w:rPr>
                <w:rFonts w:cs="Arial"/>
                <w:i/>
                <w:sz w:val="18"/>
                <w:szCs w:val="18"/>
              </w:rPr>
            </w:pPr>
          </w:p>
          <w:p w:rsidR="00A27B6C" w:rsidRPr="005C4B60" w:rsidRDefault="00A27B6C" w:rsidP="00E71D56">
            <w:pPr>
              <w:ind w:right="452"/>
              <w:jc w:val="both"/>
              <w:rPr>
                <w:rFonts w:cs="Arial"/>
                <w:b/>
                <w:i/>
                <w:sz w:val="18"/>
                <w:szCs w:val="18"/>
              </w:rPr>
            </w:pPr>
            <w:r w:rsidRPr="005C4B60">
              <w:rPr>
                <w:rFonts w:cs="Arial"/>
                <w:b/>
                <w:i/>
                <w:sz w:val="18"/>
                <w:szCs w:val="18"/>
              </w:rPr>
              <w:t>Background</w:t>
            </w:r>
          </w:p>
          <w:p w:rsidR="00A27B6C" w:rsidRPr="005C4B60" w:rsidRDefault="00A27B6C" w:rsidP="00E71D56">
            <w:pPr>
              <w:ind w:right="452"/>
              <w:jc w:val="both"/>
              <w:rPr>
                <w:rFonts w:cs="Arial"/>
                <w:i/>
                <w:sz w:val="18"/>
                <w:szCs w:val="18"/>
              </w:rPr>
            </w:pPr>
            <w:r w:rsidRPr="005C4B60">
              <w:rPr>
                <w:rFonts w:cs="Arial"/>
                <w:i/>
                <w:sz w:val="18"/>
                <w:szCs w:val="18"/>
              </w:rPr>
              <w:t xml:space="preserve">The ACT Bushfire Council received an overview presentation from Department of Territory and Municipal Services (TAMS) officers on the process for developing the 2013 TAMS Bushfire Operations Plan (BOP) and an update on achievements under the 2012 BOP at its meeting of 4 July 2013.  Following that presentation, the Council agreed that a sub-group of members would meet the following week to discuss the BOP in more detail. </w:t>
            </w:r>
          </w:p>
          <w:p w:rsidR="00A27B6C" w:rsidRPr="005C4B60" w:rsidRDefault="00A27B6C" w:rsidP="00E71D56">
            <w:pPr>
              <w:ind w:right="452"/>
              <w:jc w:val="both"/>
              <w:rPr>
                <w:rFonts w:cs="Arial"/>
                <w:i/>
                <w:sz w:val="18"/>
                <w:szCs w:val="18"/>
              </w:rPr>
            </w:pPr>
          </w:p>
          <w:p w:rsidR="00A27B6C" w:rsidRPr="005C4B60" w:rsidRDefault="00A27B6C" w:rsidP="00E71D56">
            <w:pPr>
              <w:ind w:right="452"/>
              <w:jc w:val="both"/>
              <w:rPr>
                <w:rFonts w:cs="Arial"/>
                <w:i/>
                <w:sz w:val="18"/>
                <w:szCs w:val="18"/>
              </w:rPr>
            </w:pPr>
            <w:r w:rsidRPr="005C4B60">
              <w:rPr>
                <w:rFonts w:cs="Arial"/>
                <w:i/>
                <w:sz w:val="18"/>
                <w:szCs w:val="18"/>
              </w:rPr>
              <w:t xml:space="preserve">This sub-group meeting was held at ESA on 11 July 2013 (4.00 – 6.30 pm). </w:t>
            </w:r>
          </w:p>
          <w:p w:rsidR="00A27B6C" w:rsidRPr="005C4B60" w:rsidRDefault="00A27B6C" w:rsidP="00E71D56">
            <w:pPr>
              <w:ind w:right="452"/>
              <w:jc w:val="both"/>
              <w:rPr>
                <w:rFonts w:cs="Arial"/>
                <w:i/>
                <w:sz w:val="18"/>
                <w:szCs w:val="18"/>
              </w:rPr>
            </w:pPr>
            <w:r w:rsidRPr="005C4B60">
              <w:rPr>
                <w:rFonts w:cs="Arial"/>
                <w:i/>
                <w:sz w:val="18"/>
                <w:szCs w:val="18"/>
              </w:rPr>
              <w:t>Present at that meeting were Kevin Jeffery, Tony Bartlett, Christine Goonrey, and Sarah Sharp (part).  Officials present were: ESA – Dominic Lane, Andrew Stark; TAMS - Neil Cooper, Dylan Kendall.</w:t>
            </w:r>
          </w:p>
          <w:p w:rsidR="00A27B6C" w:rsidRPr="005C4B60" w:rsidRDefault="00A27B6C" w:rsidP="00E71D56">
            <w:pPr>
              <w:ind w:right="452"/>
              <w:jc w:val="both"/>
              <w:rPr>
                <w:rFonts w:cs="Arial"/>
                <w:i/>
                <w:sz w:val="18"/>
                <w:szCs w:val="18"/>
              </w:rPr>
            </w:pPr>
          </w:p>
          <w:p w:rsidR="00A27B6C" w:rsidRPr="005C4B60" w:rsidRDefault="00A27B6C" w:rsidP="00E71D56">
            <w:pPr>
              <w:ind w:right="452"/>
              <w:jc w:val="both"/>
              <w:rPr>
                <w:rFonts w:cs="Arial"/>
                <w:i/>
                <w:sz w:val="18"/>
                <w:szCs w:val="18"/>
              </w:rPr>
            </w:pPr>
            <w:r w:rsidRPr="005C4B60">
              <w:rPr>
                <w:rFonts w:cs="Arial"/>
                <w:i/>
                <w:sz w:val="18"/>
                <w:szCs w:val="18"/>
              </w:rPr>
              <w:t xml:space="preserve">The Commissioner indicated that he had received the draft TAMS BOP and that he now had 40 days to approve it and that he was looking to receive Council’s comments on the draft BOP in a timely manner. </w:t>
            </w:r>
          </w:p>
          <w:p w:rsidR="00A27B6C" w:rsidRPr="005C4B60" w:rsidRDefault="00A27B6C" w:rsidP="00E71D56">
            <w:pPr>
              <w:ind w:right="452"/>
              <w:jc w:val="both"/>
              <w:rPr>
                <w:rFonts w:cs="Arial"/>
                <w:i/>
                <w:sz w:val="18"/>
                <w:szCs w:val="18"/>
              </w:rPr>
            </w:pPr>
          </w:p>
          <w:p w:rsidR="00A27B6C" w:rsidRPr="005C4B60" w:rsidRDefault="00A27B6C" w:rsidP="00E71D56">
            <w:pPr>
              <w:ind w:right="452"/>
              <w:jc w:val="both"/>
              <w:rPr>
                <w:rFonts w:cs="Arial"/>
                <w:i/>
                <w:sz w:val="18"/>
                <w:szCs w:val="18"/>
              </w:rPr>
            </w:pPr>
            <w:r w:rsidRPr="005C4B60">
              <w:rPr>
                <w:rFonts w:cs="Arial"/>
                <w:i/>
                <w:sz w:val="18"/>
                <w:szCs w:val="18"/>
              </w:rPr>
              <w:t xml:space="preserve">TAMS officers indicated that there was still uncertainty about the magnitude of the 13/14 fire management budget, but that it was likely that the budget would be less than in 12/13 due to loss of Commonwealth NDRMP funds as well as Capital Works funds for Coombs and SBMP V2. Council noted that the Government had provided additional funding to implement the SBMP V2 and that for the past 3 years the TAMS fire management budget exceeded $10 million ($10.347m in 12/13). Council also noted that there was about $4.47m of fixed fire management costs within TAMS, associated with salaries, vehicles, offices and the post 2003 fire commitments on Rapid Response Plant and Crews, as well as about $1.48m nominally allocated to fire management slashing within the TAMS City Places budget. </w:t>
            </w:r>
          </w:p>
          <w:p w:rsidR="00A27B6C" w:rsidRPr="005C4B60" w:rsidRDefault="00A27B6C" w:rsidP="00E71D56">
            <w:pPr>
              <w:ind w:right="452"/>
              <w:jc w:val="both"/>
              <w:rPr>
                <w:rFonts w:cs="Arial"/>
                <w:i/>
                <w:sz w:val="18"/>
                <w:szCs w:val="18"/>
              </w:rPr>
            </w:pPr>
          </w:p>
          <w:p w:rsidR="00A27B6C" w:rsidRPr="005C4B60" w:rsidRDefault="00A27B6C" w:rsidP="00E71D56">
            <w:pPr>
              <w:ind w:right="452"/>
              <w:jc w:val="both"/>
              <w:rPr>
                <w:rFonts w:cs="Arial"/>
                <w:i/>
                <w:sz w:val="18"/>
                <w:szCs w:val="18"/>
              </w:rPr>
            </w:pPr>
            <w:r w:rsidRPr="005C4B60">
              <w:rPr>
                <w:rFonts w:cs="Arial"/>
                <w:i/>
                <w:sz w:val="18"/>
                <w:szCs w:val="18"/>
              </w:rPr>
              <w:t>Major issues needing to be taken into account in the preparation of this year’s BOP included:</w:t>
            </w:r>
          </w:p>
          <w:p w:rsidR="00A27B6C" w:rsidRPr="005C4B60" w:rsidRDefault="00A27B6C" w:rsidP="00E71D56">
            <w:pPr>
              <w:pStyle w:val="ListParagraph"/>
              <w:numPr>
                <w:ilvl w:val="0"/>
                <w:numId w:val="44"/>
              </w:numPr>
              <w:ind w:right="452"/>
              <w:jc w:val="both"/>
              <w:rPr>
                <w:rFonts w:cs="Arial"/>
                <w:i/>
                <w:sz w:val="18"/>
                <w:szCs w:val="18"/>
              </w:rPr>
            </w:pPr>
            <w:r w:rsidRPr="005C4B60">
              <w:rPr>
                <w:rFonts w:cs="Arial"/>
                <w:i/>
                <w:sz w:val="18"/>
                <w:szCs w:val="18"/>
              </w:rPr>
              <w:t>It is desirable to complete the upgrading of the Mt Franklin Road (remaining costs for completion are estimated to be $680,000).</w:t>
            </w:r>
          </w:p>
          <w:p w:rsidR="00A27B6C" w:rsidRPr="005C4B60" w:rsidRDefault="00A27B6C" w:rsidP="00E71D56">
            <w:pPr>
              <w:pStyle w:val="ListParagraph"/>
              <w:numPr>
                <w:ilvl w:val="0"/>
                <w:numId w:val="44"/>
              </w:numPr>
              <w:ind w:right="452"/>
              <w:jc w:val="both"/>
              <w:rPr>
                <w:rFonts w:cs="Arial"/>
                <w:i/>
                <w:sz w:val="18"/>
                <w:szCs w:val="18"/>
              </w:rPr>
            </w:pPr>
            <w:r w:rsidRPr="005C4B60">
              <w:rPr>
                <w:rFonts w:cs="Arial"/>
                <w:i/>
                <w:sz w:val="18"/>
                <w:szCs w:val="18"/>
              </w:rPr>
              <w:t>There is an aim to complete the two year program to catch up the planned burns previously deferred due to a series of wet years.</w:t>
            </w:r>
          </w:p>
          <w:p w:rsidR="00A27B6C" w:rsidRPr="005C4B60" w:rsidRDefault="00A27B6C" w:rsidP="00E71D56">
            <w:pPr>
              <w:pStyle w:val="ListParagraph"/>
              <w:numPr>
                <w:ilvl w:val="0"/>
                <w:numId w:val="44"/>
              </w:numPr>
              <w:ind w:right="452"/>
              <w:jc w:val="both"/>
              <w:rPr>
                <w:rFonts w:cs="Arial"/>
                <w:i/>
                <w:sz w:val="18"/>
                <w:szCs w:val="18"/>
              </w:rPr>
            </w:pPr>
            <w:r w:rsidRPr="005C4B60">
              <w:rPr>
                <w:rFonts w:cs="Arial"/>
                <w:i/>
                <w:sz w:val="18"/>
                <w:szCs w:val="18"/>
              </w:rPr>
              <w:t>There needs to be sufficient planned works to productively use the Rapid Response Plant when they are not required for firefighting.</w:t>
            </w:r>
          </w:p>
          <w:p w:rsidR="00A27B6C" w:rsidRPr="005C4B60" w:rsidRDefault="00A27B6C" w:rsidP="00E71D56">
            <w:pPr>
              <w:pStyle w:val="ListParagraph"/>
              <w:numPr>
                <w:ilvl w:val="0"/>
                <w:numId w:val="44"/>
              </w:numPr>
              <w:ind w:right="452"/>
              <w:jc w:val="both"/>
              <w:rPr>
                <w:rFonts w:cs="Arial"/>
                <w:i/>
                <w:sz w:val="18"/>
                <w:szCs w:val="18"/>
              </w:rPr>
            </w:pPr>
            <w:r w:rsidRPr="005C4B60">
              <w:rPr>
                <w:rFonts w:cs="Arial"/>
                <w:i/>
                <w:sz w:val="18"/>
                <w:szCs w:val="18"/>
              </w:rPr>
              <w:t>TAMS need to allocate sufficient tasks for mechanical removal of roadside vegetation to justify bringing the specialist plant from interstate.</w:t>
            </w:r>
          </w:p>
          <w:p w:rsidR="00A27B6C" w:rsidRPr="005C4B60" w:rsidRDefault="00A27B6C" w:rsidP="00E71D56">
            <w:pPr>
              <w:pStyle w:val="ListParagraph"/>
              <w:numPr>
                <w:ilvl w:val="0"/>
                <w:numId w:val="44"/>
              </w:numPr>
              <w:ind w:right="452"/>
              <w:jc w:val="both"/>
              <w:rPr>
                <w:rFonts w:cs="Arial"/>
                <w:i/>
                <w:sz w:val="18"/>
                <w:szCs w:val="18"/>
              </w:rPr>
            </w:pPr>
            <w:r w:rsidRPr="005C4B60">
              <w:rPr>
                <w:rFonts w:cs="Arial"/>
                <w:i/>
                <w:sz w:val="18"/>
                <w:szCs w:val="18"/>
              </w:rPr>
              <w:t>Some budget needs to be set aside for recovery operations following fire suppression and also to deal with unforeseen fire management issues.</w:t>
            </w:r>
          </w:p>
          <w:p w:rsidR="00A27B6C" w:rsidRPr="005C4B60" w:rsidRDefault="00A27B6C" w:rsidP="00E71D56">
            <w:pPr>
              <w:pStyle w:val="ListParagraph"/>
              <w:numPr>
                <w:ilvl w:val="0"/>
                <w:numId w:val="44"/>
              </w:numPr>
              <w:ind w:right="452"/>
              <w:jc w:val="both"/>
              <w:rPr>
                <w:rFonts w:cs="Arial"/>
                <w:i/>
                <w:sz w:val="18"/>
                <w:szCs w:val="18"/>
              </w:rPr>
            </w:pPr>
            <w:r w:rsidRPr="005C4B60">
              <w:rPr>
                <w:rFonts w:cs="Arial"/>
                <w:i/>
                <w:sz w:val="18"/>
                <w:szCs w:val="18"/>
              </w:rPr>
              <w:t>Extra staff time will be needed for monitoring and reporting activities associated with the Auditor General’s recommendations.</w:t>
            </w:r>
          </w:p>
          <w:p w:rsidR="00A27B6C" w:rsidRPr="005C4B60" w:rsidRDefault="00A27B6C" w:rsidP="00E71D56">
            <w:pPr>
              <w:ind w:right="452"/>
              <w:jc w:val="both"/>
              <w:rPr>
                <w:rFonts w:cs="Arial"/>
                <w:i/>
                <w:sz w:val="18"/>
                <w:szCs w:val="18"/>
              </w:rPr>
            </w:pPr>
          </w:p>
          <w:p w:rsidR="00A27B6C" w:rsidRPr="005C4B60" w:rsidRDefault="00A27B6C" w:rsidP="00E71D56">
            <w:pPr>
              <w:ind w:right="452"/>
              <w:jc w:val="both"/>
              <w:rPr>
                <w:rFonts w:cs="Arial"/>
                <w:i/>
                <w:sz w:val="18"/>
                <w:szCs w:val="18"/>
              </w:rPr>
            </w:pPr>
            <w:r w:rsidRPr="005C4B60">
              <w:rPr>
                <w:rFonts w:cs="Arial"/>
                <w:i/>
                <w:sz w:val="18"/>
                <w:szCs w:val="18"/>
              </w:rPr>
              <w:t xml:space="preserve">Following the sub-group meeting, copies of the TAMS BOP and other information materials were provided to the remaining members of Council.  </w:t>
            </w:r>
          </w:p>
          <w:p w:rsidR="00A27B6C" w:rsidRPr="005C4B60" w:rsidRDefault="00A27B6C" w:rsidP="00E71D56">
            <w:pPr>
              <w:ind w:right="452"/>
              <w:jc w:val="both"/>
              <w:rPr>
                <w:rFonts w:cs="Arial"/>
                <w:i/>
                <w:sz w:val="18"/>
                <w:szCs w:val="18"/>
              </w:rPr>
            </w:pPr>
            <w:r w:rsidRPr="005C4B60">
              <w:rPr>
                <w:rFonts w:cs="Arial"/>
                <w:i/>
                <w:sz w:val="18"/>
                <w:szCs w:val="18"/>
              </w:rPr>
              <w:t>Three members of the subgroup met on 15</w:t>
            </w:r>
            <w:r w:rsidRPr="005C4B60">
              <w:rPr>
                <w:rFonts w:cs="Arial"/>
                <w:i/>
                <w:sz w:val="18"/>
                <w:szCs w:val="18"/>
                <w:vertAlign w:val="superscript"/>
              </w:rPr>
              <w:t>th</w:t>
            </w:r>
            <w:r w:rsidRPr="005C4B60">
              <w:rPr>
                <w:rFonts w:cs="Arial"/>
                <w:i/>
                <w:sz w:val="18"/>
                <w:szCs w:val="18"/>
              </w:rPr>
              <w:t xml:space="preserve"> July to discuss the TAMS BOP and aspects of a draft set of comments. Some clarifications on some of the planned activities were sought from the TAMS Fire Management Unit. Council members provided additional comments during an email-based discussion between the 17</w:t>
            </w:r>
            <w:r w:rsidRPr="005C4B60">
              <w:rPr>
                <w:rFonts w:cs="Arial"/>
                <w:i/>
                <w:sz w:val="18"/>
                <w:szCs w:val="18"/>
                <w:vertAlign w:val="superscript"/>
              </w:rPr>
              <w:t>th</w:t>
            </w:r>
            <w:r w:rsidRPr="005C4B60">
              <w:rPr>
                <w:rFonts w:cs="Arial"/>
                <w:i/>
                <w:sz w:val="18"/>
                <w:szCs w:val="18"/>
              </w:rPr>
              <w:t xml:space="preserve"> and 20</w:t>
            </w:r>
            <w:r w:rsidRPr="005C4B60">
              <w:rPr>
                <w:rFonts w:cs="Arial"/>
                <w:i/>
                <w:sz w:val="18"/>
                <w:szCs w:val="18"/>
                <w:vertAlign w:val="superscript"/>
              </w:rPr>
              <w:t>th</w:t>
            </w:r>
            <w:r w:rsidRPr="005C4B60">
              <w:rPr>
                <w:rFonts w:cs="Arial"/>
                <w:i/>
                <w:sz w:val="18"/>
                <w:szCs w:val="18"/>
              </w:rPr>
              <w:t xml:space="preserve"> of July.  The results of this discussion are reflected in this report.</w:t>
            </w:r>
          </w:p>
          <w:p w:rsidR="00A27B6C" w:rsidRPr="005C4B60" w:rsidRDefault="00A27B6C" w:rsidP="00E71D56">
            <w:pPr>
              <w:ind w:right="452"/>
              <w:jc w:val="both"/>
              <w:rPr>
                <w:rFonts w:cs="Arial"/>
                <w:i/>
                <w:sz w:val="18"/>
                <w:szCs w:val="18"/>
              </w:rPr>
            </w:pPr>
          </w:p>
          <w:p w:rsidR="00A27B6C" w:rsidRPr="005C4B60" w:rsidRDefault="00A27B6C" w:rsidP="00E71D56">
            <w:pPr>
              <w:ind w:right="452"/>
              <w:jc w:val="both"/>
              <w:rPr>
                <w:rFonts w:cs="Arial"/>
                <w:i/>
                <w:sz w:val="18"/>
                <w:szCs w:val="18"/>
              </w:rPr>
            </w:pPr>
            <w:r w:rsidRPr="005C4B60">
              <w:rPr>
                <w:rFonts w:cs="Arial"/>
                <w:i/>
                <w:sz w:val="18"/>
                <w:szCs w:val="18"/>
              </w:rPr>
              <w:t xml:space="preserve">This report has been endorsed by all Council members via email.  The use of the email endorsement process is due to the timeframes imposed on the process by the Emergencies Act, where the Council advice to the Commissioner is to assist him in his 40-day period for approving </w:t>
            </w:r>
            <w:r w:rsidRPr="005C4B60">
              <w:rPr>
                <w:rFonts w:cs="Arial"/>
                <w:i/>
                <w:sz w:val="18"/>
                <w:szCs w:val="18"/>
              </w:rPr>
              <w:lastRenderedPageBreak/>
              <w:t>the BOP.</w:t>
            </w:r>
          </w:p>
          <w:p w:rsidR="00A27B6C" w:rsidRPr="005C4B60" w:rsidRDefault="00A27B6C" w:rsidP="00E71D56">
            <w:pPr>
              <w:ind w:right="452"/>
              <w:jc w:val="both"/>
              <w:rPr>
                <w:rFonts w:cs="Arial"/>
                <w:i/>
                <w:sz w:val="18"/>
                <w:szCs w:val="18"/>
              </w:rPr>
            </w:pPr>
          </w:p>
          <w:p w:rsidR="00A27B6C" w:rsidRPr="005C4B60" w:rsidRDefault="00A27B6C" w:rsidP="00E71D56">
            <w:pPr>
              <w:ind w:right="452"/>
              <w:jc w:val="both"/>
              <w:rPr>
                <w:rFonts w:cs="Arial"/>
                <w:b/>
                <w:i/>
                <w:sz w:val="18"/>
                <w:szCs w:val="18"/>
              </w:rPr>
            </w:pPr>
            <w:r w:rsidRPr="005C4B60">
              <w:rPr>
                <w:rFonts w:cs="Arial"/>
                <w:b/>
                <w:i/>
                <w:sz w:val="18"/>
                <w:szCs w:val="18"/>
              </w:rPr>
              <w:t>General Comments</w:t>
            </w:r>
          </w:p>
          <w:p w:rsidR="00A27B6C" w:rsidRPr="005C4B60" w:rsidRDefault="00A27B6C" w:rsidP="00E71D56">
            <w:pPr>
              <w:ind w:right="452"/>
              <w:jc w:val="both"/>
              <w:rPr>
                <w:rFonts w:cs="Arial"/>
                <w:i/>
                <w:sz w:val="18"/>
                <w:szCs w:val="18"/>
              </w:rPr>
            </w:pPr>
            <w:r w:rsidRPr="005C4B60">
              <w:rPr>
                <w:rFonts w:cs="Arial"/>
                <w:i/>
                <w:sz w:val="18"/>
                <w:szCs w:val="18"/>
              </w:rPr>
              <w:t>Given that the SBMP V2 and associated regional fire plans established the strategic basis for fire management on TAMS-managed land, it is critical that the ACT Government continues to provide adequate funding to enable both the associated fire management operations and the TAMS contributions to RFS fire suppression capability to be implemented. Council is of the opinion that a fire management budget to implement the BOP in the order of $10m per year is required to achieve the desired level of fire management operations.</w:t>
            </w:r>
          </w:p>
          <w:p w:rsidR="00A27B6C" w:rsidRPr="005C4B60" w:rsidRDefault="00A27B6C" w:rsidP="00E71D56">
            <w:pPr>
              <w:ind w:right="452"/>
              <w:jc w:val="both"/>
              <w:rPr>
                <w:rFonts w:cs="Arial"/>
                <w:i/>
                <w:sz w:val="18"/>
                <w:szCs w:val="18"/>
              </w:rPr>
            </w:pPr>
          </w:p>
          <w:p w:rsidR="00A27B6C" w:rsidRPr="005C4B60" w:rsidRDefault="00A27B6C" w:rsidP="00E71D56">
            <w:pPr>
              <w:ind w:right="452"/>
              <w:jc w:val="both"/>
              <w:rPr>
                <w:rFonts w:cs="Arial"/>
                <w:i/>
                <w:sz w:val="18"/>
                <w:szCs w:val="18"/>
              </w:rPr>
            </w:pPr>
            <w:r w:rsidRPr="005C4B60">
              <w:rPr>
                <w:rFonts w:cs="Arial"/>
                <w:i/>
                <w:sz w:val="18"/>
                <w:szCs w:val="18"/>
              </w:rPr>
              <w:t>Given the relatively high proportion of the budget associated with fixed costs and slashing, the allocation of remaining funds must ensure that there is an appropriate balance across all other fire management activities, and that important activities such as monitoring, research and attendance at national meetings are provided for.</w:t>
            </w:r>
          </w:p>
          <w:p w:rsidR="00A27B6C" w:rsidRPr="005C4B60" w:rsidRDefault="00A27B6C" w:rsidP="00E71D56">
            <w:pPr>
              <w:ind w:right="452"/>
              <w:jc w:val="both"/>
              <w:rPr>
                <w:rFonts w:cs="Arial"/>
                <w:i/>
                <w:sz w:val="18"/>
                <w:szCs w:val="18"/>
              </w:rPr>
            </w:pPr>
          </w:p>
          <w:p w:rsidR="00A27B6C" w:rsidRPr="005C4B60" w:rsidRDefault="00A27B6C" w:rsidP="00E71D56">
            <w:pPr>
              <w:ind w:right="452"/>
              <w:jc w:val="both"/>
              <w:rPr>
                <w:rFonts w:cs="Arial"/>
                <w:i/>
                <w:sz w:val="18"/>
                <w:szCs w:val="18"/>
              </w:rPr>
            </w:pPr>
            <w:r w:rsidRPr="005C4B60">
              <w:rPr>
                <w:rFonts w:cs="Arial"/>
                <w:i/>
                <w:sz w:val="18"/>
                <w:szCs w:val="18"/>
              </w:rPr>
              <w:t>Council notes that the total resource availability for PCL staff days has decreased from 3,960 (12/13) to 3,355 (13/14) and is concerned about this trend. Council notes that staff days allocated to training has increased from 1033 (12/13) to 1102 (13/14)</w:t>
            </w:r>
            <w:r w:rsidRPr="005C4B60">
              <w:rPr>
                <w:rStyle w:val="FootnoteReference"/>
                <w:rFonts w:cs="Arial"/>
                <w:i/>
                <w:sz w:val="18"/>
                <w:szCs w:val="18"/>
              </w:rPr>
              <w:footnoteReference w:id="1"/>
            </w:r>
            <w:r w:rsidRPr="005C4B60">
              <w:rPr>
                <w:rFonts w:cs="Arial"/>
                <w:i/>
                <w:sz w:val="18"/>
                <w:szCs w:val="18"/>
              </w:rPr>
              <w:t>. This demonstrates a consistent high commitment to training in the Parks brigade. Council notes that the number of days allocated to Auditing and Monitoring has doubled to 148 and increased by 20% for Planning and Research to 625.</w:t>
            </w:r>
          </w:p>
          <w:p w:rsidR="00A27B6C" w:rsidRPr="005C4B60" w:rsidRDefault="00A27B6C" w:rsidP="00E71D56">
            <w:pPr>
              <w:ind w:right="452"/>
              <w:jc w:val="both"/>
              <w:rPr>
                <w:rFonts w:cs="Arial"/>
                <w:i/>
                <w:sz w:val="18"/>
                <w:szCs w:val="18"/>
              </w:rPr>
            </w:pPr>
          </w:p>
          <w:p w:rsidR="00A27B6C" w:rsidRPr="005C4B60" w:rsidRDefault="00A27B6C" w:rsidP="00E71D56">
            <w:pPr>
              <w:ind w:right="452"/>
              <w:jc w:val="both"/>
              <w:rPr>
                <w:rFonts w:cs="Arial"/>
                <w:i/>
                <w:sz w:val="18"/>
                <w:szCs w:val="18"/>
              </w:rPr>
            </w:pPr>
            <w:r w:rsidRPr="005C4B60">
              <w:rPr>
                <w:rFonts w:cs="Arial"/>
                <w:i/>
                <w:sz w:val="18"/>
                <w:szCs w:val="18"/>
              </w:rPr>
              <w:t>In reviewing the planned activities within the draft TAMS BOP, Council has provided its comments on the basis that there will be approximately $10m available to implement these activities. If the TAMS fire management budget was to be reduced substantially, Council would wish to reconsider the priorities and provide further comments.</w:t>
            </w:r>
          </w:p>
          <w:p w:rsidR="00A27B6C" w:rsidRPr="005C4B60" w:rsidRDefault="00A27B6C" w:rsidP="00E71D56">
            <w:pPr>
              <w:ind w:right="452"/>
              <w:jc w:val="both"/>
              <w:rPr>
                <w:rFonts w:cs="Arial"/>
                <w:i/>
                <w:sz w:val="18"/>
                <w:szCs w:val="18"/>
              </w:rPr>
            </w:pPr>
          </w:p>
          <w:p w:rsidR="00A27B6C" w:rsidRPr="005C4B60" w:rsidRDefault="00A27B6C" w:rsidP="00E71D56">
            <w:pPr>
              <w:ind w:right="452"/>
              <w:jc w:val="both"/>
              <w:rPr>
                <w:rFonts w:cs="Arial"/>
                <w:b/>
                <w:i/>
                <w:sz w:val="18"/>
                <w:szCs w:val="18"/>
              </w:rPr>
            </w:pPr>
            <w:r w:rsidRPr="005C4B60">
              <w:rPr>
                <w:rFonts w:cs="Arial"/>
                <w:b/>
                <w:i/>
                <w:sz w:val="18"/>
                <w:szCs w:val="18"/>
              </w:rPr>
              <w:t>Fuel Management</w:t>
            </w:r>
          </w:p>
          <w:p w:rsidR="00A27B6C" w:rsidRPr="005C4B60" w:rsidRDefault="00A27B6C" w:rsidP="00E71D56">
            <w:pPr>
              <w:ind w:right="452"/>
              <w:jc w:val="both"/>
              <w:rPr>
                <w:rFonts w:cs="Arial"/>
                <w:i/>
                <w:sz w:val="18"/>
                <w:szCs w:val="18"/>
              </w:rPr>
            </w:pPr>
            <w:r w:rsidRPr="005C4B60">
              <w:rPr>
                <w:rFonts w:cs="Arial"/>
                <w:i/>
                <w:sz w:val="18"/>
                <w:szCs w:val="18"/>
              </w:rPr>
              <w:t>Council has reviewed the fuel management plan proposed in this BOP in conjunction with a review of activities from the previous year and a discussion about the upcoming years.  Council sees that particularly in woodland and forest areas hazard reduction plans must be understood on a multi-year basis.</w:t>
            </w:r>
          </w:p>
          <w:p w:rsidR="00A27B6C" w:rsidRPr="005C4B60" w:rsidRDefault="00A27B6C" w:rsidP="00E71D56">
            <w:pPr>
              <w:ind w:right="452"/>
              <w:jc w:val="both"/>
              <w:rPr>
                <w:rFonts w:cs="Arial"/>
                <w:i/>
                <w:sz w:val="18"/>
                <w:szCs w:val="18"/>
              </w:rPr>
            </w:pPr>
          </w:p>
          <w:p w:rsidR="00A27B6C" w:rsidRPr="005C4B60" w:rsidRDefault="00A27B6C" w:rsidP="00E71D56">
            <w:pPr>
              <w:ind w:right="452"/>
              <w:jc w:val="both"/>
              <w:rPr>
                <w:rFonts w:cs="Arial"/>
                <w:i/>
                <w:sz w:val="18"/>
                <w:szCs w:val="18"/>
              </w:rPr>
            </w:pPr>
            <w:r w:rsidRPr="005C4B60">
              <w:rPr>
                <w:rFonts w:cs="Arial"/>
                <w:i/>
                <w:sz w:val="18"/>
                <w:szCs w:val="18"/>
              </w:rPr>
              <w:t>Council believes that because of the remaining backlog of planned burns due to wet seasons, TAMS should set all of this year’s planned hazard reduction burns to a priority 1 status in order to take advantage of favorable conditions whenever they arise.</w:t>
            </w:r>
          </w:p>
          <w:p w:rsidR="00A27B6C" w:rsidRPr="005C4B60" w:rsidRDefault="00A27B6C" w:rsidP="00E71D56">
            <w:pPr>
              <w:ind w:right="452"/>
              <w:jc w:val="both"/>
              <w:rPr>
                <w:rFonts w:cs="Arial"/>
                <w:i/>
                <w:sz w:val="18"/>
                <w:szCs w:val="18"/>
              </w:rPr>
            </w:pPr>
          </w:p>
          <w:p w:rsidR="00A27B6C" w:rsidRPr="005C4B60" w:rsidRDefault="00A27B6C" w:rsidP="00E71D56">
            <w:pPr>
              <w:ind w:right="452"/>
              <w:jc w:val="both"/>
              <w:rPr>
                <w:rFonts w:cs="Arial"/>
                <w:i/>
                <w:sz w:val="18"/>
                <w:szCs w:val="18"/>
              </w:rPr>
            </w:pPr>
            <w:r w:rsidRPr="005C4B60">
              <w:rPr>
                <w:rFonts w:cs="Arial"/>
                <w:i/>
                <w:sz w:val="18"/>
                <w:szCs w:val="18"/>
              </w:rPr>
              <w:t xml:space="preserve">Overall the Council is comfortable with the logic proposed by TAMS in arriving at the proposed number and priorities of burns for 2013/14. </w:t>
            </w:r>
          </w:p>
          <w:p w:rsidR="00A27B6C" w:rsidRPr="005C4B60" w:rsidRDefault="00A27B6C" w:rsidP="00E71D56">
            <w:pPr>
              <w:ind w:right="452"/>
              <w:jc w:val="both"/>
              <w:rPr>
                <w:rFonts w:cs="Arial"/>
                <w:i/>
                <w:sz w:val="18"/>
                <w:szCs w:val="18"/>
              </w:rPr>
            </w:pPr>
          </w:p>
          <w:p w:rsidR="00A27B6C" w:rsidRPr="005C4B60" w:rsidRDefault="00A27B6C" w:rsidP="00E71D56">
            <w:pPr>
              <w:ind w:right="452"/>
              <w:jc w:val="both"/>
              <w:rPr>
                <w:rFonts w:cs="Arial"/>
                <w:i/>
                <w:sz w:val="18"/>
                <w:szCs w:val="18"/>
              </w:rPr>
            </w:pPr>
            <w:r w:rsidRPr="005C4B60">
              <w:rPr>
                <w:rFonts w:cs="Arial"/>
                <w:i/>
                <w:sz w:val="18"/>
                <w:szCs w:val="18"/>
              </w:rPr>
              <w:t>Maps were tabled for 2013/14 planned burns. Points noted by Council members included:</w:t>
            </w:r>
          </w:p>
          <w:p w:rsidR="00A27B6C" w:rsidRPr="005C4B60" w:rsidRDefault="00A27B6C" w:rsidP="00E71D56">
            <w:pPr>
              <w:pStyle w:val="ListParagraph"/>
              <w:numPr>
                <w:ilvl w:val="0"/>
                <w:numId w:val="45"/>
              </w:numPr>
              <w:ind w:right="452"/>
              <w:jc w:val="both"/>
              <w:rPr>
                <w:rFonts w:cs="Arial"/>
                <w:i/>
                <w:sz w:val="18"/>
                <w:szCs w:val="18"/>
              </w:rPr>
            </w:pPr>
            <w:r w:rsidRPr="005C4B60">
              <w:rPr>
                <w:rFonts w:cs="Arial"/>
                <w:i/>
                <w:sz w:val="18"/>
                <w:szCs w:val="18"/>
              </w:rPr>
              <w:t>The importance of establishing strategic zones with reduced fuels is commended, e.g. FB087 (north and east of Mt Franklin Rd in upper Cotter, which was scheduled in 12/13 but subsequently replaced by the Smokers Gap burn FB072) and north of Bendora Break (which doesn’t seem to be in the tables?), both also offering strategic protection to ACT water supply from large landscape fire.</w:t>
            </w:r>
          </w:p>
          <w:p w:rsidR="00A27B6C" w:rsidRPr="005C4B60" w:rsidRDefault="00A27B6C" w:rsidP="00E71D56">
            <w:pPr>
              <w:pStyle w:val="ListParagraph"/>
              <w:numPr>
                <w:ilvl w:val="0"/>
                <w:numId w:val="45"/>
              </w:numPr>
              <w:ind w:right="452"/>
              <w:jc w:val="both"/>
              <w:rPr>
                <w:rFonts w:cs="Arial"/>
                <w:i/>
                <w:sz w:val="18"/>
                <w:szCs w:val="18"/>
              </w:rPr>
            </w:pPr>
            <w:r w:rsidRPr="005C4B60">
              <w:rPr>
                <w:rFonts w:cs="Arial"/>
                <w:i/>
                <w:sz w:val="18"/>
                <w:szCs w:val="18"/>
              </w:rPr>
              <w:t>Two large burns in Namadgi (FB089 and FB082), both identified in the Regional Fire Plans, are sensible contributions to the establishment of fuel mosaic (each about 2000ha), with the Orroral burn offering some strategic protection for farming land in Naas Valley. It also makes a good contribution to establishing the required fuel age mosaic within Namadgi.  Council has a question regarding the exclusion of the square area from FB089 and we suggest that it should be reconsidered.</w:t>
            </w:r>
          </w:p>
          <w:p w:rsidR="00A27B6C" w:rsidRPr="005C4B60" w:rsidRDefault="00A27B6C" w:rsidP="00E71D56">
            <w:pPr>
              <w:pStyle w:val="ListParagraph"/>
              <w:numPr>
                <w:ilvl w:val="0"/>
                <w:numId w:val="45"/>
              </w:numPr>
              <w:ind w:right="452"/>
              <w:jc w:val="both"/>
              <w:rPr>
                <w:rFonts w:cs="Arial"/>
                <w:i/>
                <w:sz w:val="18"/>
                <w:szCs w:val="18"/>
              </w:rPr>
            </w:pPr>
            <w:r w:rsidRPr="005C4B60">
              <w:rPr>
                <w:rFonts w:cs="Arial"/>
                <w:i/>
                <w:sz w:val="18"/>
                <w:szCs w:val="18"/>
              </w:rPr>
              <w:t xml:space="preserve">A large burn in the south of Namadgi (FB082 and FB291) around Lone Pine is about 20% of the long unburnt zone. Council supports the logic of treating this area to reduce the risk of wildfire impacting on all of the long unburnt vegetation. Council supports the burns in the southern end of Namadgi as they show regard for and offer protection for our NSW neighbours to the east (in conjunction with the hazard reduction activities recently undertaken within NSW). </w:t>
            </w:r>
          </w:p>
          <w:p w:rsidR="00A27B6C" w:rsidRPr="005C4B60" w:rsidRDefault="00A27B6C" w:rsidP="00E71D56">
            <w:pPr>
              <w:pStyle w:val="ListParagraph"/>
              <w:numPr>
                <w:ilvl w:val="0"/>
                <w:numId w:val="45"/>
              </w:numPr>
              <w:ind w:right="452"/>
              <w:jc w:val="both"/>
              <w:rPr>
                <w:rFonts w:cs="Arial"/>
                <w:i/>
                <w:sz w:val="18"/>
                <w:szCs w:val="18"/>
              </w:rPr>
            </w:pPr>
            <w:r w:rsidRPr="005C4B60">
              <w:rPr>
                <w:rFonts w:cs="Arial"/>
                <w:i/>
                <w:sz w:val="18"/>
                <w:szCs w:val="18"/>
              </w:rPr>
              <w:t xml:space="preserve">A balanced program of mosaic burns in Canberra Nature Parks, Black Mountain, Aranda, Bruce Ridge, Cooleman Ridge, Red Hill, Farrer Ridge and Fadden. Planned burns around Hall are also supported to reduce identified risks. These areas should only be burnt at low intensity, ideally retaining areas of unburnt vegetation.  </w:t>
            </w:r>
          </w:p>
          <w:p w:rsidR="00A27B6C" w:rsidRPr="005C4B60" w:rsidRDefault="00A27B6C" w:rsidP="00E71D56">
            <w:pPr>
              <w:pStyle w:val="ListParagraph"/>
              <w:numPr>
                <w:ilvl w:val="0"/>
                <w:numId w:val="45"/>
              </w:numPr>
              <w:ind w:right="452"/>
              <w:jc w:val="both"/>
              <w:rPr>
                <w:rFonts w:cs="Arial"/>
                <w:i/>
                <w:sz w:val="18"/>
                <w:szCs w:val="18"/>
              </w:rPr>
            </w:pPr>
            <w:r w:rsidRPr="005C4B60">
              <w:rPr>
                <w:rFonts w:cs="Arial"/>
                <w:i/>
                <w:sz w:val="18"/>
                <w:szCs w:val="18"/>
              </w:rPr>
              <w:t>Council recommends that TAMS reconsider “dropping” FB406 at Dunlop grasslands, as it seems to offer quite strategic protection (unless biomass is low, in which case a burn may compromise ecological integrity of the site). Council suggests that FB406 would most likely be higher priority than FB412 at Chifley which is still scheduled.</w:t>
            </w:r>
          </w:p>
          <w:p w:rsidR="00A27B6C" w:rsidRPr="005C4B60" w:rsidRDefault="00A27B6C" w:rsidP="00E71D56">
            <w:pPr>
              <w:pStyle w:val="ListParagraph"/>
              <w:numPr>
                <w:ilvl w:val="0"/>
                <w:numId w:val="45"/>
              </w:numPr>
              <w:ind w:right="452"/>
              <w:jc w:val="both"/>
              <w:rPr>
                <w:rFonts w:cs="Arial"/>
                <w:i/>
                <w:sz w:val="18"/>
                <w:szCs w:val="18"/>
              </w:rPr>
            </w:pPr>
            <w:r w:rsidRPr="005C4B60">
              <w:rPr>
                <w:rFonts w:cs="Arial"/>
                <w:i/>
                <w:sz w:val="18"/>
                <w:szCs w:val="18"/>
              </w:rPr>
              <w:t xml:space="preserve">FB237 at Red Hill could be divided into two and only half burnt, in order to protect sensitive </w:t>
            </w:r>
            <w:r w:rsidRPr="005C4B60">
              <w:rPr>
                <w:rFonts w:cs="Arial"/>
                <w:i/>
                <w:sz w:val="18"/>
                <w:szCs w:val="18"/>
              </w:rPr>
              <w:lastRenderedPageBreak/>
              <w:t>species in this area, without any significant compromise of fire protection.</w:t>
            </w:r>
          </w:p>
          <w:p w:rsidR="00A27B6C" w:rsidRPr="005C4B60" w:rsidRDefault="00A27B6C" w:rsidP="00E71D56">
            <w:pPr>
              <w:pStyle w:val="ListParagraph"/>
              <w:numPr>
                <w:ilvl w:val="0"/>
                <w:numId w:val="45"/>
              </w:numPr>
              <w:ind w:right="452"/>
              <w:jc w:val="both"/>
              <w:rPr>
                <w:rFonts w:cs="Arial"/>
                <w:i/>
                <w:sz w:val="18"/>
                <w:szCs w:val="18"/>
              </w:rPr>
            </w:pPr>
            <w:r w:rsidRPr="005C4B60">
              <w:rPr>
                <w:rFonts w:cs="Arial"/>
                <w:i/>
                <w:sz w:val="18"/>
                <w:szCs w:val="18"/>
              </w:rPr>
              <w:t>Council supports the increased allocation of planned burns for Volunteer Brigades including several bush burns at Bonython Hill, Oxley, Mitchell, Farrer and Tharwa.</w:t>
            </w:r>
          </w:p>
          <w:p w:rsidR="00A27B6C" w:rsidRPr="005C4B60" w:rsidRDefault="00A27B6C" w:rsidP="00E71D56">
            <w:pPr>
              <w:ind w:right="452"/>
              <w:jc w:val="both"/>
              <w:rPr>
                <w:rFonts w:cs="Arial"/>
                <w:i/>
                <w:sz w:val="18"/>
                <w:szCs w:val="18"/>
              </w:rPr>
            </w:pPr>
          </w:p>
          <w:p w:rsidR="00A27B6C" w:rsidRPr="005C4B60" w:rsidRDefault="00A27B6C" w:rsidP="00E71D56">
            <w:pPr>
              <w:ind w:right="452"/>
              <w:jc w:val="both"/>
              <w:rPr>
                <w:rFonts w:cs="Arial"/>
                <w:i/>
                <w:sz w:val="18"/>
                <w:szCs w:val="18"/>
              </w:rPr>
            </w:pPr>
            <w:r w:rsidRPr="005C4B60">
              <w:rPr>
                <w:rFonts w:cs="Arial"/>
                <w:i/>
                <w:sz w:val="18"/>
                <w:szCs w:val="18"/>
              </w:rPr>
              <w:t>Other comments:</w:t>
            </w:r>
          </w:p>
          <w:p w:rsidR="00A27B6C" w:rsidRPr="005C4B60" w:rsidRDefault="00A27B6C" w:rsidP="00E71D56">
            <w:pPr>
              <w:pStyle w:val="ListParagraph"/>
              <w:numPr>
                <w:ilvl w:val="0"/>
                <w:numId w:val="45"/>
              </w:numPr>
              <w:ind w:right="452"/>
              <w:jc w:val="both"/>
              <w:rPr>
                <w:rFonts w:cs="Arial"/>
                <w:i/>
                <w:sz w:val="18"/>
                <w:szCs w:val="18"/>
              </w:rPr>
            </w:pPr>
            <w:r w:rsidRPr="005C4B60">
              <w:rPr>
                <w:rFonts w:cs="Arial"/>
                <w:i/>
                <w:sz w:val="18"/>
                <w:szCs w:val="18"/>
              </w:rPr>
              <w:t>Once the backlog of burns is completed in Namadgi, there should be some consideration of how the significant fuel loads in the former pine plantations at Blue Range can be treated.</w:t>
            </w:r>
          </w:p>
          <w:p w:rsidR="00A27B6C" w:rsidRPr="005C4B60" w:rsidRDefault="00A27B6C" w:rsidP="00E71D56">
            <w:pPr>
              <w:pStyle w:val="ListParagraph"/>
              <w:numPr>
                <w:ilvl w:val="0"/>
                <w:numId w:val="45"/>
              </w:numPr>
              <w:ind w:right="452"/>
              <w:jc w:val="both"/>
              <w:rPr>
                <w:rFonts w:cs="Arial"/>
                <w:i/>
                <w:sz w:val="18"/>
                <w:szCs w:val="18"/>
              </w:rPr>
            </w:pPr>
            <w:r w:rsidRPr="005C4B60">
              <w:rPr>
                <w:rFonts w:cs="Arial"/>
                <w:i/>
                <w:sz w:val="18"/>
                <w:szCs w:val="18"/>
              </w:rPr>
              <w:t>It appears that most if not nearly all of the burns done last year and planned for this year are located on eastern fall country. While it is fair to say that the general orientation of the ACT is eastern fall, there do exist many areas of western fall – e.g. east of the dams and the Cotter where very intense fire generated in 2003. As an example, the country between the pipeline road and the river would benefit from a burn now.</w:t>
            </w:r>
          </w:p>
          <w:p w:rsidR="00A27B6C" w:rsidRPr="005C4B60" w:rsidRDefault="00A27B6C" w:rsidP="00E71D56">
            <w:pPr>
              <w:ind w:left="57" w:right="452"/>
              <w:jc w:val="both"/>
              <w:rPr>
                <w:rFonts w:cs="Arial"/>
                <w:i/>
                <w:sz w:val="18"/>
                <w:szCs w:val="18"/>
              </w:rPr>
            </w:pPr>
          </w:p>
          <w:p w:rsidR="00A27B6C" w:rsidRPr="005C4B60" w:rsidRDefault="00A27B6C" w:rsidP="00E71D56">
            <w:pPr>
              <w:ind w:right="452"/>
              <w:jc w:val="both"/>
              <w:rPr>
                <w:rFonts w:cs="Arial"/>
                <w:b/>
                <w:i/>
                <w:sz w:val="18"/>
                <w:szCs w:val="18"/>
              </w:rPr>
            </w:pPr>
            <w:r w:rsidRPr="005C4B60">
              <w:rPr>
                <w:rFonts w:cs="Arial"/>
                <w:b/>
                <w:i/>
                <w:sz w:val="18"/>
                <w:szCs w:val="18"/>
              </w:rPr>
              <w:t>Access Management</w:t>
            </w:r>
          </w:p>
          <w:p w:rsidR="00A27B6C" w:rsidRPr="005C4B60" w:rsidRDefault="00A27B6C" w:rsidP="00E71D56">
            <w:pPr>
              <w:ind w:right="452"/>
              <w:jc w:val="both"/>
              <w:rPr>
                <w:rFonts w:cs="Arial"/>
                <w:i/>
                <w:sz w:val="18"/>
                <w:szCs w:val="18"/>
              </w:rPr>
            </w:pPr>
            <w:r w:rsidRPr="005C4B60">
              <w:rPr>
                <w:rFonts w:cs="Arial"/>
                <w:i/>
                <w:sz w:val="18"/>
                <w:szCs w:val="18"/>
              </w:rPr>
              <w:t>Council supports the strategic concept that TAMS has employed to inform decisions around access works, which ensures that all parts of the estate are no more than a set distance from a road or helipad (to minimize walking distance and thus maximize speed of initial attack).</w:t>
            </w:r>
          </w:p>
          <w:p w:rsidR="00A27B6C" w:rsidRPr="005C4B60" w:rsidRDefault="00A27B6C" w:rsidP="00E71D56">
            <w:pPr>
              <w:pStyle w:val="ListParagraph"/>
              <w:numPr>
                <w:ilvl w:val="0"/>
                <w:numId w:val="48"/>
              </w:numPr>
              <w:ind w:right="452"/>
              <w:jc w:val="both"/>
              <w:rPr>
                <w:rFonts w:cs="Arial"/>
                <w:i/>
                <w:sz w:val="18"/>
                <w:szCs w:val="18"/>
              </w:rPr>
            </w:pPr>
            <w:r w:rsidRPr="005C4B60">
              <w:rPr>
                <w:rFonts w:cs="Arial"/>
                <w:i/>
                <w:sz w:val="18"/>
                <w:szCs w:val="18"/>
              </w:rPr>
              <w:t>It is critical that upgrade of Mt Franklin Road is completed as planned, recognising that approximately $1m of original funding had to be spent on EIS/Planning processes.</w:t>
            </w:r>
          </w:p>
          <w:p w:rsidR="00A27B6C" w:rsidRPr="005C4B60" w:rsidRDefault="00A27B6C" w:rsidP="00E71D56">
            <w:pPr>
              <w:pStyle w:val="ListParagraph"/>
              <w:numPr>
                <w:ilvl w:val="0"/>
                <w:numId w:val="48"/>
              </w:numPr>
              <w:ind w:right="452"/>
              <w:jc w:val="both"/>
              <w:rPr>
                <w:rFonts w:cs="Arial"/>
                <w:i/>
                <w:sz w:val="18"/>
                <w:szCs w:val="18"/>
              </w:rPr>
            </w:pPr>
            <w:r w:rsidRPr="005C4B60">
              <w:rPr>
                <w:rFonts w:cs="Arial"/>
                <w:i/>
                <w:sz w:val="18"/>
                <w:szCs w:val="18"/>
              </w:rPr>
              <w:t>We support upgrading works on Bendora break and resheeting of McArthur Hill trail.</w:t>
            </w:r>
          </w:p>
          <w:p w:rsidR="00A27B6C" w:rsidRPr="005C4B60" w:rsidRDefault="00A27B6C" w:rsidP="00E71D56">
            <w:pPr>
              <w:pStyle w:val="ListParagraph"/>
              <w:numPr>
                <w:ilvl w:val="0"/>
                <w:numId w:val="48"/>
              </w:numPr>
              <w:ind w:right="452"/>
              <w:jc w:val="both"/>
              <w:rPr>
                <w:rFonts w:cs="Arial"/>
                <w:i/>
                <w:sz w:val="18"/>
                <w:szCs w:val="18"/>
              </w:rPr>
            </w:pPr>
            <w:r w:rsidRPr="005C4B60">
              <w:rPr>
                <w:rFonts w:cs="Arial"/>
                <w:i/>
                <w:sz w:val="18"/>
                <w:szCs w:val="18"/>
              </w:rPr>
              <w:t>Council is cautious that postponing track maintenance at Red Hill and Oakey Hill doesn’t result in lack of access for tankers. Some significant erosion already exists on Red Hill saddle trail.</w:t>
            </w:r>
          </w:p>
          <w:p w:rsidR="00A27B6C" w:rsidRPr="005C4B60" w:rsidRDefault="00A27B6C" w:rsidP="00E71D56">
            <w:pPr>
              <w:ind w:right="452"/>
              <w:jc w:val="both"/>
              <w:rPr>
                <w:rFonts w:cs="Arial"/>
                <w:i/>
                <w:sz w:val="18"/>
                <w:szCs w:val="18"/>
              </w:rPr>
            </w:pPr>
          </w:p>
          <w:p w:rsidR="00A27B6C" w:rsidRPr="005C4B60" w:rsidRDefault="00A27B6C" w:rsidP="00E71D56">
            <w:pPr>
              <w:ind w:right="452"/>
              <w:jc w:val="both"/>
              <w:rPr>
                <w:rFonts w:cs="Arial"/>
                <w:b/>
                <w:i/>
                <w:sz w:val="18"/>
                <w:szCs w:val="18"/>
              </w:rPr>
            </w:pPr>
            <w:r w:rsidRPr="005C4B60">
              <w:rPr>
                <w:rFonts w:cs="Arial"/>
                <w:b/>
                <w:i/>
                <w:sz w:val="18"/>
                <w:szCs w:val="18"/>
              </w:rPr>
              <w:t>Infrastructure and Equipment</w:t>
            </w:r>
          </w:p>
          <w:p w:rsidR="00A27B6C" w:rsidRPr="005C4B60" w:rsidRDefault="00A27B6C" w:rsidP="00E71D56">
            <w:pPr>
              <w:ind w:right="452"/>
              <w:jc w:val="both"/>
              <w:rPr>
                <w:rFonts w:cs="Arial"/>
                <w:i/>
                <w:sz w:val="18"/>
                <w:szCs w:val="18"/>
              </w:rPr>
            </w:pPr>
            <w:r w:rsidRPr="005C4B60">
              <w:rPr>
                <w:rFonts w:cs="Arial"/>
                <w:i/>
                <w:sz w:val="18"/>
                <w:szCs w:val="18"/>
              </w:rPr>
              <w:t>Council notes the following points relating to infrastructure and equipment.</w:t>
            </w:r>
          </w:p>
          <w:p w:rsidR="00A27B6C" w:rsidRPr="005C4B60" w:rsidRDefault="00A27B6C" w:rsidP="00E71D56">
            <w:pPr>
              <w:pStyle w:val="ListParagraph"/>
              <w:numPr>
                <w:ilvl w:val="0"/>
                <w:numId w:val="46"/>
              </w:numPr>
              <w:ind w:right="452"/>
              <w:jc w:val="both"/>
              <w:rPr>
                <w:rFonts w:cs="Arial"/>
                <w:i/>
                <w:sz w:val="18"/>
                <w:szCs w:val="18"/>
              </w:rPr>
            </w:pPr>
            <w:r w:rsidRPr="005C4B60">
              <w:rPr>
                <w:rFonts w:cs="Arial"/>
                <w:i/>
                <w:sz w:val="18"/>
                <w:szCs w:val="18"/>
              </w:rPr>
              <w:t>We support work to improve helipad safety and to clean out dams at Percival Hill and Dunlop</w:t>
            </w:r>
          </w:p>
          <w:p w:rsidR="00A27B6C" w:rsidRPr="005C4B60" w:rsidRDefault="00A27B6C" w:rsidP="00E71D56">
            <w:pPr>
              <w:pStyle w:val="ListParagraph"/>
              <w:numPr>
                <w:ilvl w:val="0"/>
                <w:numId w:val="46"/>
              </w:numPr>
              <w:ind w:right="452"/>
              <w:jc w:val="both"/>
              <w:rPr>
                <w:rFonts w:cs="Arial"/>
                <w:i/>
                <w:sz w:val="18"/>
                <w:szCs w:val="18"/>
              </w:rPr>
            </w:pPr>
            <w:r w:rsidRPr="005C4B60">
              <w:rPr>
                <w:rFonts w:cs="Arial"/>
                <w:i/>
                <w:sz w:val="18"/>
                <w:szCs w:val="18"/>
              </w:rPr>
              <w:t>General fire management consumables has increased by $80,000 from last year, yet purchase of drum chipper ($75,000) and aerial drip torch ($50,000) has been postponed, though it is noted that the previous budget item of Operational Equipment for BOP activities ($80,000) has disappeared. Perhaps some of these funds could be allocated to purchase of equipment that is used regularly and where long term ownership would reduce high recurring hire costs.</w:t>
            </w:r>
          </w:p>
          <w:p w:rsidR="00A27B6C" w:rsidRPr="005C4B60" w:rsidRDefault="00A27B6C" w:rsidP="00E71D56">
            <w:pPr>
              <w:ind w:right="452"/>
              <w:jc w:val="both"/>
              <w:rPr>
                <w:rFonts w:cs="Arial"/>
                <w:i/>
                <w:sz w:val="18"/>
                <w:szCs w:val="18"/>
              </w:rPr>
            </w:pPr>
          </w:p>
          <w:p w:rsidR="00A27B6C" w:rsidRPr="005C4B60" w:rsidRDefault="00A27B6C" w:rsidP="00E71D56">
            <w:pPr>
              <w:ind w:right="452"/>
              <w:jc w:val="both"/>
              <w:rPr>
                <w:rFonts w:cs="Arial"/>
                <w:b/>
                <w:i/>
                <w:sz w:val="18"/>
                <w:szCs w:val="18"/>
              </w:rPr>
            </w:pPr>
            <w:r w:rsidRPr="005C4B60">
              <w:rPr>
                <w:rFonts w:cs="Arial"/>
                <w:b/>
                <w:i/>
                <w:sz w:val="18"/>
                <w:szCs w:val="18"/>
              </w:rPr>
              <w:t>Training</w:t>
            </w:r>
          </w:p>
          <w:p w:rsidR="00A27B6C" w:rsidRPr="005C4B60" w:rsidRDefault="00A27B6C" w:rsidP="00E71D56">
            <w:pPr>
              <w:pStyle w:val="ListParagraph"/>
              <w:numPr>
                <w:ilvl w:val="0"/>
                <w:numId w:val="47"/>
              </w:numPr>
              <w:ind w:right="452"/>
              <w:jc w:val="both"/>
              <w:rPr>
                <w:rFonts w:cs="Arial"/>
                <w:i/>
                <w:sz w:val="18"/>
                <w:szCs w:val="18"/>
              </w:rPr>
            </w:pPr>
            <w:r w:rsidRPr="005C4B60">
              <w:rPr>
                <w:rFonts w:cs="Arial"/>
                <w:i/>
                <w:sz w:val="18"/>
                <w:szCs w:val="18"/>
              </w:rPr>
              <w:t xml:space="preserve">Council has strong support for including the attendance at National fire meetings, AFAC, CRC, FFMG etc.  </w:t>
            </w:r>
          </w:p>
          <w:p w:rsidR="00A27B6C" w:rsidRPr="005C4B60" w:rsidRDefault="00A27B6C" w:rsidP="00E71D56">
            <w:pPr>
              <w:pStyle w:val="ListParagraph"/>
              <w:numPr>
                <w:ilvl w:val="0"/>
                <w:numId w:val="47"/>
              </w:numPr>
              <w:ind w:right="452"/>
              <w:jc w:val="both"/>
              <w:rPr>
                <w:rFonts w:cs="Arial"/>
                <w:i/>
                <w:sz w:val="18"/>
                <w:szCs w:val="18"/>
              </w:rPr>
            </w:pPr>
            <w:r w:rsidRPr="005C4B60">
              <w:rPr>
                <w:rFonts w:cs="Arial"/>
                <w:i/>
                <w:sz w:val="18"/>
                <w:szCs w:val="18"/>
              </w:rPr>
              <w:t>Council is very concerned about the ongoing lack of progress with enhancing and maintaining the capacity of the RFS (including Parks Brigade) in relation to providing relevant competency based training for key roles in the Incident Control System, including Controller, Operations Officer, Planning Officer, Logistics Officer, Divisional Commander, Resources Officer, Fire Situation Officer etc. The draft TAMS BOP doesn’t allocate staff days to any planned training activities related to IMT competencies. This is of considerable concern, given the fact that this was one of the issues raised by Council in its 2003 Bushfires -10 Year Review report.</w:t>
            </w:r>
            <w:bookmarkStart w:id="2" w:name="_GoBack"/>
            <w:bookmarkEnd w:id="2"/>
          </w:p>
          <w:p w:rsidR="00A27B6C" w:rsidRPr="005C4B60" w:rsidRDefault="00A27B6C" w:rsidP="00E71D56">
            <w:pPr>
              <w:pStyle w:val="ListParagraph"/>
              <w:numPr>
                <w:ilvl w:val="0"/>
                <w:numId w:val="47"/>
              </w:numPr>
              <w:ind w:right="452"/>
              <w:jc w:val="both"/>
              <w:rPr>
                <w:rFonts w:cs="Arial"/>
                <w:i/>
                <w:sz w:val="18"/>
                <w:szCs w:val="18"/>
              </w:rPr>
            </w:pPr>
            <w:r w:rsidRPr="005C4B60">
              <w:rPr>
                <w:rFonts w:cs="Arial"/>
                <w:i/>
                <w:sz w:val="18"/>
                <w:szCs w:val="18"/>
              </w:rPr>
              <w:t xml:space="preserve">Council is also concerned about the low number of burns allocated for RFS to complete, noting however that the number of allocated RFS burns has increased from 2012-13 and that not all the allocated RFS burns were completed last year. A total of 19 burns across 9 brigades may not give volunteers adequate exposure to live fire training events which in turn will not prepare these fire fighters for increased fire activity during the fire season. The RFS needs to work more proactively with the volunteer brigades (and where necessary with TAMS) to ensure that volunteers can undertake an adequate number of burns each year. </w:t>
            </w:r>
          </w:p>
          <w:p w:rsidR="00A27B6C" w:rsidRPr="005C4B60" w:rsidRDefault="00A27B6C" w:rsidP="00E71D56">
            <w:pPr>
              <w:ind w:right="452"/>
              <w:jc w:val="both"/>
              <w:rPr>
                <w:rFonts w:cs="Arial"/>
                <w:i/>
                <w:sz w:val="18"/>
                <w:szCs w:val="18"/>
              </w:rPr>
            </w:pPr>
          </w:p>
          <w:p w:rsidR="00A27B6C" w:rsidRPr="005C4B60" w:rsidRDefault="00A27B6C" w:rsidP="00E71D56">
            <w:pPr>
              <w:ind w:right="452"/>
              <w:jc w:val="both"/>
              <w:rPr>
                <w:rFonts w:cs="Arial"/>
                <w:b/>
                <w:i/>
                <w:sz w:val="18"/>
                <w:szCs w:val="18"/>
              </w:rPr>
            </w:pPr>
            <w:r w:rsidRPr="005C4B60">
              <w:rPr>
                <w:rFonts w:cs="Arial"/>
                <w:b/>
                <w:i/>
                <w:sz w:val="18"/>
                <w:szCs w:val="18"/>
              </w:rPr>
              <w:t>Auditing, Monitoring, Planning and Research</w:t>
            </w:r>
          </w:p>
          <w:p w:rsidR="00A27B6C" w:rsidRPr="005C4B60" w:rsidRDefault="00A27B6C" w:rsidP="00E71D56">
            <w:pPr>
              <w:ind w:right="452"/>
              <w:jc w:val="both"/>
              <w:rPr>
                <w:rFonts w:cs="Arial"/>
                <w:i/>
                <w:sz w:val="18"/>
                <w:szCs w:val="18"/>
              </w:rPr>
            </w:pPr>
            <w:r w:rsidRPr="005C4B60">
              <w:rPr>
                <w:rFonts w:cs="Arial"/>
                <w:i/>
                <w:sz w:val="18"/>
                <w:szCs w:val="18"/>
              </w:rPr>
              <w:t xml:space="preserve">Council notes that there are many actions identified by CPR as being of ecological concern. As a generalisation, there is a high number of proposed prescribed burns that CPR has indicated are outside the desired ecological fire frequency threshold. In these cases there appears to be an incompatibility between the proposed timing of  fuel reduction burning and ecological values, although Council notes that for the large burning blocks there are obviously a range of ecological vegetation systems within the block. </w:t>
            </w:r>
          </w:p>
          <w:p w:rsidR="00A27B6C" w:rsidRPr="005C4B60" w:rsidRDefault="00A27B6C" w:rsidP="00E71D56">
            <w:pPr>
              <w:ind w:right="452"/>
              <w:jc w:val="both"/>
              <w:rPr>
                <w:rFonts w:cs="Arial"/>
                <w:i/>
                <w:sz w:val="18"/>
                <w:szCs w:val="18"/>
              </w:rPr>
            </w:pPr>
          </w:p>
          <w:p w:rsidR="00A27B6C" w:rsidRPr="005C4B60" w:rsidRDefault="00A27B6C" w:rsidP="00E71D56">
            <w:pPr>
              <w:ind w:right="452"/>
              <w:jc w:val="both"/>
              <w:rPr>
                <w:rFonts w:cs="Arial"/>
                <w:i/>
                <w:sz w:val="18"/>
                <w:szCs w:val="18"/>
              </w:rPr>
            </w:pPr>
            <w:r w:rsidRPr="005C4B60">
              <w:rPr>
                <w:rFonts w:cs="Arial"/>
                <w:i/>
                <w:sz w:val="18"/>
                <w:szCs w:val="18"/>
              </w:rPr>
              <w:t xml:space="preserve">Council also notes that a considerable number of actions have not yet been reviewed by CPR. Council relies on the comments made by CPR, given the extensive review that they undertake, with access to data and considerable on-site knowledge. Therefore Council requests that any actions that are of concern to CPR be brought to the attention of Council, and possibly to provide input into the decision-making process, if relevant.  </w:t>
            </w:r>
          </w:p>
          <w:p w:rsidR="00A27B6C" w:rsidRPr="005C4B60" w:rsidRDefault="00A27B6C" w:rsidP="00E71D56">
            <w:pPr>
              <w:ind w:right="452"/>
              <w:jc w:val="both"/>
              <w:rPr>
                <w:rFonts w:cs="Arial"/>
                <w:i/>
                <w:sz w:val="18"/>
                <w:szCs w:val="18"/>
              </w:rPr>
            </w:pPr>
          </w:p>
          <w:p w:rsidR="00A27B6C" w:rsidRPr="005C4B60" w:rsidRDefault="00A27B6C" w:rsidP="00E71D56">
            <w:pPr>
              <w:ind w:right="452"/>
              <w:jc w:val="both"/>
              <w:rPr>
                <w:rFonts w:cs="Arial"/>
                <w:i/>
                <w:sz w:val="18"/>
                <w:szCs w:val="18"/>
              </w:rPr>
            </w:pPr>
            <w:r w:rsidRPr="005C4B60">
              <w:rPr>
                <w:rFonts w:cs="Arial"/>
                <w:i/>
                <w:sz w:val="18"/>
                <w:szCs w:val="18"/>
              </w:rPr>
              <w:t xml:space="preserve">Council supports the continuation of trials into the effectiveness of burning grassland (native and </w:t>
            </w:r>
            <w:r w:rsidRPr="005C4B60">
              <w:rPr>
                <w:rFonts w:cs="Arial"/>
                <w:i/>
                <w:sz w:val="18"/>
                <w:szCs w:val="18"/>
              </w:rPr>
              <w:lastRenderedPageBreak/>
              <w:t xml:space="preserve">exotic) in winter, which provide cool burns in areas of ecological sensitivity. </w:t>
            </w:r>
          </w:p>
          <w:p w:rsidR="00A27B6C" w:rsidRPr="005C4B60" w:rsidRDefault="00A27B6C" w:rsidP="00E71D56">
            <w:pPr>
              <w:ind w:right="452"/>
              <w:jc w:val="both"/>
              <w:rPr>
                <w:rFonts w:cs="Arial"/>
                <w:i/>
                <w:sz w:val="18"/>
                <w:szCs w:val="18"/>
              </w:rPr>
            </w:pPr>
          </w:p>
          <w:p w:rsidR="00A27B6C" w:rsidRPr="005C4B60" w:rsidRDefault="00A27B6C" w:rsidP="00E71D56">
            <w:pPr>
              <w:ind w:right="452"/>
              <w:jc w:val="both"/>
              <w:rPr>
                <w:rFonts w:cs="Arial"/>
                <w:i/>
                <w:sz w:val="18"/>
                <w:szCs w:val="18"/>
              </w:rPr>
            </w:pPr>
            <w:r w:rsidRPr="005C4B60">
              <w:rPr>
                <w:rFonts w:cs="Arial"/>
                <w:i/>
                <w:sz w:val="18"/>
                <w:szCs w:val="18"/>
              </w:rPr>
              <w:t xml:space="preserve">Council remains concerned and would like to get assurance that monitoring does not get reduced if actions need to be dropped due to a reduction in funding. We request that we be provided with an update of what monitoring has occurred over the past four or five years, and how the results are being implemented. </w:t>
            </w:r>
          </w:p>
          <w:p w:rsidR="00A27B6C" w:rsidRPr="005C4B60" w:rsidRDefault="00A27B6C" w:rsidP="00E71D56">
            <w:pPr>
              <w:ind w:right="452"/>
              <w:jc w:val="both"/>
              <w:rPr>
                <w:rFonts w:cs="Arial"/>
                <w:i/>
                <w:sz w:val="18"/>
                <w:szCs w:val="18"/>
              </w:rPr>
            </w:pPr>
          </w:p>
          <w:p w:rsidR="00A27B6C" w:rsidRPr="005C4B60" w:rsidRDefault="00A27B6C" w:rsidP="00E71D56">
            <w:pPr>
              <w:ind w:right="452"/>
              <w:jc w:val="both"/>
              <w:rPr>
                <w:rFonts w:cs="Arial"/>
                <w:b/>
                <w:i/>
                <w:sz w:val="18"/>
                <w:szCs w:val="18"/>
              </w:rPr>
            </w:pPr>
            <w:r w:rsidRPr="005C4B60">
              <w:rPr>
                <w:rFonts w:cs="Arial"/>
                <w:b/>
                <w:i/>
                <w:sz w:val="18"/>
                <w:szCs w:val="18"/>
              </w:rPr>
              <w:t>General Concerns and Comments</w:t>
            </w:r>
          </w:p>
          <w:p w:rsidR="00A27B6C" w:rsidRPr="005C4B60" w:rsidRDefault="00A27B6C" w:rsidP="00E71D56">
            <w:pPr>
              <w:ind w:right="452"/>
              <w:jc w:val="both"/>
              <w:rPr>
                <w:rFonts w:cs="Arial"/>
                <w:i/>
                <w:sz w:val="18"/>
                <w:szCs w:val="18"/>
              </w:rPr>
            </w:pPr>
            <w:r w:rsidRPr="005C4B60">
              <w:rPr>
                <w:rFonts w:cs="Arial"/>
                <w:i/>
                <w:sz w:val="18"/>
                <w:szCs w:val="18"/>
              </w:rPr>
              <w:t>BFC members noted the following additional concerns, which were also raised last year but have not yet been resolved:</w:t>
            </w:r>
          </w:p>
          <w:p w:rsidR="00A27B6C" w:rsidRPr="005C4B60" w:rsidRDefault="00A27B6C" w:rsidP="00E71D56">
            <w:pPr>
              <w:pStyle w:val="ListParagraph"/>
              <w:numPr>
                <w:ilvl w:val="0"/>
                <w:numId w:val="45"/>
              </w:numPr>
              <w:ind w:right="452"/>
              <w:jc w:val="both"/>
              <w:rPr>
                <w:rFonts w:cs="Arial"/>
                <w:i/>
                <w:sz w:val="18"/>
                <w:szCs w:val="18"/>
              </w:rPr>
            </w:pPr>
            <w:r w:rsidRPr="005C4B60">
              <w:rPr>
                <w:rFonts w:cs="Arial"/>
                <w:i/>
                <w:sz w:val="18"/>
                <w:szCs w:val="18"/>
              </w:rPr>
              <w:t xml:space="preserve">The ACTPLA process for approvals for SBMP work is still not resolved and it is not sensible to make planning applications until the issue is resolved </w:t>
            </w:r>
          </w:p>
          <w:p w:rsidR="00A27B6C" w:rsidRPr="005C4B60" w:rsidRDefault="00A27B6C" w:rsidP="00E71D56">
            <w:pPr>
              <w:pStyle w:val="ListParagraph"/>
              <w:numPr>
                <w:ilvl w:val="0"/>
                <w:numId w:val="45"/>
              </w:numPr>
              <w:ind w:right="452"/>
              <w:jc w:val="both"/>
              <w:rPr>
                <w:rFonts w:cs="Arial"/>
                <w:i/>
                <w:sz w:val="18"/>
                <w:szCs w:val="18"/>
              </w:rPr>
            </w:pPr>
            <w:r w:rsidRPr="005C4B60">
              <w:rPr>
                <w:rFonts w:cs="Arial"/>
                <w:i/>
                <w:sz w:val="18"/>
                <w:szCs w:val="18"/>
              </w:rPr>
              <w:t>The level of protection for new developments at Bonner and Amaroo in the northern part of the ACT is of concern - but this land is not managed by TAMS.</w:t>
            </w:r>
          </w:p>
          <w:p w:rsidR="00A27B6C" w:rsidRPr="005C4B60" w:rsidRDefault="00A27B6C" w:rsidP="00E71D56">
            <w:pPr>
              <w:ind w:right="452"/>
              <w:jc w:val="both"/>
              <w:rPr>
                <w:rFonts w:cs="Arial"/>
                <w:i/>
                <w:sz w:val="18"/>
                <w:szCs w:val="18"/>
              </w:rPr>
            </w:pPr>
          </w:p>
          <w:p w:rsidR="00A27B6C" w:rsidRPr="005C4B60" w:rsidRDefault="00A27B6C" w:rsidP="00E71D56">
            <w:pPr>
              <w:ind w:right="452"/>
              <w:jc w:val="both"/>
              <w:rPr>
                <w:rFonts w:cs="Arial"/>
                <w:i/>
                <w:sz w:val="18"/>
                <w:szCs w:val="18"/>
              </w:rPr>
            </w:pPr>
            <w:r w:rsidRPr="005C4B60">
              <w:rPr>
                <w:rFonts w:cs="Arial"/>
                <w:i/>
                <w:sz w:val="18"/>
                <w:szCs w:val="18"/>
              </w:rPr>
              <w:t xml:space="preserve">Council also notes the importance of managing this process over multiple years, and commends the efforts of TAMS in identifying those items that are carried over from last </w:t>
            </w:r>
            <w:r w:rsidR="00E71D56" w:rsidRPr="005C4B60">
              <w:rPr>
                <w:rFonts w:cs="Arial"/>
                <w:i/>
                <w:sz w:val="18"/>
                <w:szCs w:val="18"/>
              </w:rPr>
              <w:t>year’s</w:t>
            </w:r>
            <w:r w:rsidRPr="005C4B60">
              <w:rPr>
                <w:rFonts w:cs="Arial"/>
                <w:i/>
                <w:sz w:val="18"/>
                <w:szCs w:val="18"/>
              </w:rPr>
              <w:t xml:space="preserve"> BOP.  There are a couple of recommendations that could improve this:</w:t>
            </w:r>
          </w:p>
          <w:p w:rsidR="00A27B6C" w:rsidRPr="005C4B60" w:rsidRDefault="00A27B6C" w:rsidP="00E71D56">
            <w:pPr>
              <w:pStyle w:val="ListParagraph"/>
              <w:numPr>
                <w:ilvl w:val="0"/>
                <w:numId w:val="45"/>
              </w:numPr>
              <w:ind w:right="452"/>
              <w:jc w:val="both"/>
              <w:rPr>
                <w:rFonts w:cs="Arial"/>
                <w:i/>
                <w:sz w:val="18"/>
                <w:szCs w:val="18"/>
              </w:rPr>
            </w:pPr>
            <w:r w:rsidRPr="005C4B60">
              <w:rPr>
                <w:rFonts w:cs="Arial"/>
                <w:i/>
                <w:sz w:val="18"/>
                <w:szCs w:val="18"/>
              </w:rPr>
              <w:t>Previously a map was provided showing burns proposed for this year in context with other years – that would be a useful tool for this analysis.</w:t>
            </w:r>
          </w:p>
          <w:p w:rsidR="00A27B6C" w:rsidRPr="005C4B60" w:rsidRDefault="00A27B6C" w:rsidP="00E71D56">
            <w:pPr>
              <w:pStyle w:val="ListParagraph"/>
              <w:numPr>
                <w:ilvl w:val="0"/>
                <w:numId w:val="45"/>
              </w:numPr>
              <w:ind w:right="452"/>
              <w:jc w:val="both"/>
              <w:rPr>
                <w:rFonts w:cs="Arial"/>
                <w:i/>
                <w:sz w:val="18"/>
                <w:szCs w:val="18"/>
              </w:rPr>
            </w:pPr>
            <w:r w:rsidRPr="005C4B60">
              <w:rPr>
                <w:rFonts w:cs="Arial"/>
                <w:i/>
                <w:sz w:val="18"/>
                <w:szCs w:val="18"/>
              </w:rPr>
              <w:t>Provision of a mechanism to identify incomplete items from last year (or recent years) that have not been carried over.</w:t>
            </w:r>
          </w:p>
          <w:p w:rsidR="00A27B6C" w:rsidRPr="005C4B60" w:rsidRDefault="00A27B6C" w:rsidP="00E71D56">
            <w:pPr>
              <w:pStyle w:val="ListParagraph"/>
              <w:numPr>
                <w:ilvl w:val="0"/>
                <w:numId w:val="45"/>
              </w:numPr>
              <w:ind w:right="452"/>
              <w:jc w:val="both"/>
              <w:rPr>
                <w:rFonts w:cs="Arial"/>
                <w:i/>
                <w:sz w:val="18"/>
                <w:szCs w:val="18"/>
              </w:rPr>
            </w:pPr>
            <w:r w:rsidRPr="005C4B60">
              <w:rPr>
                <w:rFonts w:cs="Arial"/>
                <w:i/>
                <w:sz w:val="18"/>
                <w:szCs w:val="18"/>
              </w:rPr>
              <w:t>It is necessary also to ensure that carry-over items are reviewed and re-rated to ensure they are still high priority, and not simply completed just because they are carried over from last year’s list.</w:t>
            </w:r>
          </w:p>
          <w:p w:rsidR="00A27B6C" w:rsidRPr="005C4B60" w:rsidRDefault="00A27B6C" w:rsidP="00E71D56">
            <w:pPr>
              <w:ind w:right="452"/>
              <w:jc w:val="both"/>
              <w:rPr>
                <w:rFonts w:cs="Arial"/>
                <w:i/>
                <w:sz w:val="18"/>
                <w:szCs w:val="18"/>
              </w:rPr>
            </w:pPr>
          </w:p>
          <w:p w:rsidR="00A27B6C" w:rsidRPr="005C4B60" w:rsidRDefault="00A27B6C" w:rsidP="00E71D56">
            <w:pPr>
              <w:ind w:right="452"/>
              <w:jc w:val="both"/>
              <w:rPr>
                <w:rFonts w:cs="Arial"/>
                <w:i/>
                <w:sz w:val="18"/>
                <w:szCs w:val="18"/>
              </w:rPr>
            </w:pPr>
            <w:r w:rsidRPr="005C4B60">
              <w:rPr>
                <w:rFonts w:cs="Arial"/>
                <w:i/>
                <w:sz w:val="18"/>
                <w:szCs w:val="18"/>
              </w:rPr>
              <w:t xml:space="preserve">Council believes that the BOP reflects an extremely strategic approach to bushfire management, and commends TAMS for the development of an excellent operational plan, acknowledging that it is an enormous effort to collate all these actions across the Territory, and at the same time taking into account the views and concerns of so many stakeholders. </w:t>
            </w:r>
          </w:p>
          <w:p w:rsidR="00A27B6C" w:rsidRDefault="00A27B6C" w:rsidP="00EA6622">
            <w:pPr>
              <w:pStyle w:val="FieldText"/>
              <w:rPr>
                <w:rFonts w:cs="Arial"/>
                <w:sz w:val="20"/>
                <w:lang w:val="en-GB"/>
              </w:rPr>
            </w:pPr>
          </w:p>
          <w:p w:rsidR="00940F13" w:rsidRDefault="00940F13" w:rsidP="00EA6622">
            <w:pPr>
              <w:pStyle w:val="FieldText"/>
              <w:rPr>
                <w:rFonts w:cs="Arial"/>
                <w:sz w:val="20"/>
                <w:lang w:val="en-GB"/>
              </w:rPr>
            </w:pPr>
            <w:r>
              <w:rPr>
                <w:rFonts w:cs="Arial"/>
                <w:sz w:val="20"/>
                <w:lang w:val="en-GB"/>
              </w:rPr>
              <w:t xml:space="preserve">The Bushfire Council discussed the lack of budget allocated funding to complete </w:t>
            </w:r>
            <w:r w:rsidR="005C4B60">
              <w:rPr>
                <w:rFonts w:cs="Arial"/>
                <w:sz w:val="20"/>
                <w:lang w:val="en-GB"/>
              </w:rPr>
              <w:t xml:space="preserve">the Mt Tenant road and </w:t>
            </w:r>
            <w:r w:rsidR="005515F6">
              <w:rPr>
                <w:rFonts w:cs="Arial"/>
                <w:sz w:val="20"/>
                <w:lang w:val="en-GB"/>
              </w:rPr>
              <w:t>discussions</w:t>
            </w:r>
            <w:r w:rsidR="005C4B60">
              <w:rPr>
                <w:rFonts w:cs="Arial"/>
                <w:sz w:val="20"/>
                <w:lang w:val="en-GB"/>
              </w:rPr>
              <w:t xml:space="preserve"> around the issue of the appropriateness of funding to enable TAMS to meet the priorities with in the BOP.</w:t>
            </w:r>
          </w:p>
          <w:p w:rsidR="000F337D" w:rsidRPr="008B2A65" w:rsidRDefault="000F337D" w:rsidP="00677810">
            <w:pPr>
              <w:pStyle w:val="FieldText"/>
              <w:rPr>
                <w:rFonts w:cs="Arial"/>
                <w:sz w:val="20"/>
                <w:lang w:val="en-GB"/>
              </w:rPr>
            </w:pPr>
          </w:p>
        </w:tc>
      </w:tr>
      <w:tr w:rsidR="00CF1893" w:rsidRPr="008B2A65" w:rsidTr="000957E1">
        <w:trPr>
          <w:trHeight w:val="41"/>
        </w:trPr>
        <w:tc>
          <w:tcPr>
            <w:tcW w:w="1701" w:type="dxa"/>
            <w:shd w:val="clear" w:color="auto" w:fill="DBE5F1" w:themeFill="accent1" w:themeFillTint="33"/>
          </w:tcPr>
          <w:p w:rsidR="00CF1893" w:rsidRPr="008B2A65" w:rsidRDefault="00CF1893" w:rsidP="000957E1">
            <w:pPr>
              <w:pStyle w:val="FieldLabel"/>
              <w:rPr>
                <w:rFonts w:cs="Arial"/>
                <w:sz w:val="20"/>
                <w:szCs w:val="20"/>
                <w:lang w:val="en-GB"/>
              </w:rPr>
            </w:pPr>
            <w:r w:rsidRPr="008B2A65">
              <w:rPr>
                <w:rFonts w:cs="Arial"/>
                <w:sz w:val="20"/>
                <w:szCs w:val="20"/>
                <w:lang w:val="en-GB"/>
              </w:rPr>
              <w:lastRenderedPageBreak/>
              <w:t>Agenda item:</w:t>
            </w:r>
          </w:p>
        </w:tc>
        <w:tc>
          <w:tcPr>
            <w:tcW w:w="5027" w:type="dxa"/>
            <w:shd w:val="clear" w:color="auto" w:fill="DBE5F1" w:themeFill="accent1" w:themeFillTint="33"/>
          </w:tcPr>
          <w:p w:rsidR="00CF1893" w:rsidRDefault="00EC1444" w:rsidP="00EA6622">
            <w:pPr>
              <w:pStyle w:val="FieldText"/>
              <w:spacing w:after="0"/>
              <w:rPr>
                <w:rFonts w:cs="Arial"/>
                <w:b/>
                <w:i/>
                <w:sz w:val="20"/>
                <w:lang w:val="en-GB"/>
              </w:rPr>
            </w:pPr>
            <w:r>
              <w:rPr>
                <w:rFonts w:cs="Arial"/>
                <w:b/>
                <w:i/>
                <w:sz w:val="20"/>
                <w:lang w:val="en-GB"/>
              </w:rPr>
              <w:t>10</w:t>
            </w:r>
            <w:r w:rsidR="00CF1893">
              <w:rPr>
                <w:rFonts w:cs="Arial"/>
                <w:b/>
                <w:i/>
                <w:sz w:val="20"/>
                <w:lang w:val="en-GB"/>
              </w:rPr>
              <w:t xml:space="preserve">.0 – </w:t>
            </w:r>
            <w:r w:rsidR="00EA6622">
              <w:rPr>
                <w:rFonts w:cs="Arial"/>
                <w:b/>
                <w:i/>
                <w:sz w:val="20"/>
                <w:lang w:val="en-GB"/>
              </w:rPr>
              <w:t>BOM Presentation</w:t>
            </w:r>
          </w:p>
          <w:p w:rsidR="005F5495" w:rsidRPr="008B2A65" w:rsidRDefault="005F5495" w:rsidP="00EA6622">
            <w:pPr>
              <w:pStyle w:val="FieldText"/>
              <w:spacing w:after="0"/>
              <w:rPr>
                <w:rFonts w:cs="Arial"/>
                <w:b/>
                <w:i/>
                <w:sz w:val="20"/>
                <w:lang w:val="en-GB"/>
              </w:rPr>
            </w:pPr>
          </w:p>
        </w:tc>
        <w:tc>
          <w:tcPr>
            <w:tcW w:w="1494" w:type="dxa"/>
            <w:shd w:val="clear" w:color="auto" w:fill="DBE5F1" w:themeFill="accent1" w:themeFillTint="33"/>
          </w:tcPr>
          <w:p w:rsidR="00CF1893" w:rsidRPr="008B2A65" w:rsidRDefault="00CF1893" w:rsidP="000957E1">
            <w:pPr>
              <w:pStyle w:val="FieldLabel"/>
              <w:spacing w:after="0"/>
              <w:rPr>
                <w:rFonts w:cs="Arial"/>
                <w:sz w:val="20"/>
                <w:szCs w:val="20"/>
                <w:lang w:val="en-GB"/>
              </w:rPr>
            </w:pPr>
            <w:r>
              <w:rPr>
                <w:rFonts w:cs="Arial"/>
                <w:sz w:val="20"/>
                <w:szCs w:val="20"/>
                <w:lang w:val="en-GB"/>
              </w:rPr>
              <w:t>Presenter:</w:t>
            </w:r>
          </w:p>
        </w:tc>
        <w:tc>
          <w:tcPr>
            <w:tcW w:w="1984" w:type="dxa"/>
            <w:shd w:val="clear" w:color="auto" w:fill="DBE5F1" w:themeFill="accent1" w:themeFillTint="33"/>
          </w:tcPr>
          <w:p w:rsidR="00CF1893" w:rsidRPr="008B2A65" w:rsidRDefault="00616067" w:rsidP="000957E1">
            <w:pPr>
              <w:pStyle w:val="FieldText"/>
              <w:spacing w:after="0"/>
              <w:rPr>
                <w:rFonts w:cs="Arial"/>
                <w:b/>
                <w:sz w:val="20"/>
                <w:lang w:val="en-GB"/>
              </w:rPr>
            </w:pPr>
            <w:r>
              <w:rPr>
                <w:rFonts w:cs="Arial"/>
                <w:b/>
                <w:sz w:val="20"/>
                <w:lang w:val="en-GB"/>
              </w:rPr>
              <w:t>Chair</w:t>
            </w:r>
          </w:p>
        </w:tc>
      </w:tr>
      <w:tr w:rsidR="000F337D" w:rsidRPr="008B2A65" w:rsidTr="000957E1">
        <w:trPr>
          <w:trHeight w:val="80"/>
        </w:trPr>
        <w:tc>
          <w:tcPr>
            <w:tcW w:w="1701" w:type="dxa"/>
          </w:tcPr>
          <w:p w:rsidR="000F337D" w:rsidRDefault="000F337D" w:rsidP="00EA6622">
            <w:pPr>
              <w:pStyle w:val="FieldLabel"/>
              <w:rPr>
                <w:rFonts w:cs="Arial"/>
                <w:sz w:val="20"/>
                <w:szCs w:val="20"/>
                <w:lang w:val="en-GB"/>
              </w:rPr>
            </w:pPr>
          </w:p>
          <w:p w:rsidR="000F337D" w:rsidRDefault="000F337D" w:rsidP="00EA6622">
            <w:pPr>
              <w:pStyle w:val="FieldLabel"/>
              <w:rPr>
                <w:rFonts w:cs="Arial"/>
                <w:sz w:val="20"/>
                <w:szCs w:val="20"/>
                <w:lang w:val="en-GB"/>
              </w:rPr>
            </w:pPr>
            <w:r w:rsidRPr="008B2A65">
              <w:rPr>
                <w:rFonts w:cs="Arial"/>
                <w:sz w:val="20"/>
                <w:szCs w:val="20"/>
                <w:lang w:val="en-GB"/>
              </w:rPr>
              <w:t>Discussion:</w:t>
            </w:r>
          </w:p>
          <w:p w:rsidR="000F337D" w:rsidRDefault="000F337D" w:rsidP="00EA6622">
            <w:pPr>
              <w:pStyle w:val="FieldLabel"/>
              <w:rPr>
                <w:rFonts w:cs="Arial"/>
                <w:sz w:val="20"/>
                <w:szCs w:val="20"/>
                <w:lang w:val="en-GB"/>
              </w:rPr>
            </w:pPr>
          </w:p>
          <w:p w:rsidR="000F337D" w:rsidRDefault="000F337D" w:rsidP="00EA6622">
            <w:pPr>
              <w:pStyle w:val="FieldLabel"/>
              <w:rPr>
                <w:rFonts w:cs="Arial"/>
                <w:color w:val="FF0000"/>
                <w:sz w:val="20"/>
                <w:szCs w:val="20"/>
                <w:lang w:val="en-GB"/>
              </w:rPr>
            </w:pPr>
            <w:r w:rsidRPr="00E654FB">
              <w:rPr>
                <w:rFonts w:cs="Arial"/>
                <w:color w:val="FF0000"/>
                <w:sz w:val="20"/>
                <w:szCs w:val="20"/>
                <w:lang w:val="en-GB"/>
              </w:rPr>
              <w:t>Action:</w:t>
            </w:r>
          </w:p>
          <w:p w:rsidR="000F337D" w:rsidRPr="008B2A65" w:rsidRDefault="000F337D" w:rsidP="00EA6622">
            <w:pPr>
              <w:pStyle w:val="FieldLabel"/>
              <w:rPr>
                <w:rFonts w:cs="Arial"/>
                <w:color w:val="FF0000"/>
                <w:sz w:val="20"/>
                <w:szCs w:val="20"/>
                <w:lang w:val="en-GB"/>
              </w:rPr>
            </w:pPr>
          </w:p>
        </w:tc>
        <w:tc>
          <w:tcPr>
            <w:tcW w:w="8505" w:type="dxa"/>
            <w:gridSpan w:val="3"/>
          </w:tcPr>
          <w:p w:rsidR="000F337D" w:rsidRDefault="000F337D" w:rsidP="00EA6622">
            <w:pPr>
              <w:pStyle w:val="FieldText"/>
              <w:jc w:val="both"/>
              <w:rPr>
                <w:rFonts w:cs="Arial"/>
                <w:sz w:val="20"/>
                <w:lang w:val="en-GB"/>
              </w:rPr>
            </w:pPr>
          </w:p>
          <w:p w:rsidR="000F337D" w:rsidRDefault="00616067" w:rsidP="00EA6622">
            <w:pPr>
              <w:pStyle w:val="FieldText"/>
              <w:rPr>
                <w:rFonts w:cs="Arial"/>
                <w:sz w:val="20"/>
                <w:lang w:val="en-GB"/>
              </w:rPr>
            </w:pPr>
            <w:r>
              <w:rPr>
                <w:rFonts w:cs="Arial"/>
                <w:sz w:val="20"/>
                <w:lang w:val="en-GB"/>
              </w:rPr>
              <w:t>Council would like to have visibility at the pre-season briefing.</w:t>
            </w:r>
          </w:p>
          <w:p w:rsidR="000F337D" w:rsidRDefault="000F337D" w:rsidP="00EA6622">
            <w:pPr>
              <w:pStyle w:val="FieldText"/>
              <w:rPr>
                <w:rFonts w:cs="Arial"/>
                <w:sz w:val="20"/>
                <w:lang w:val="en-GB"/>
              </w:rPr>
            </w:pPr>
          </w:p>
          <w:p w:rsidR="000F337D" w:rsidRPr="00616067" w:rsidRDefault="00616067" w:rsidP="00EA6622">
            <w:pPr>
              <w:pStyle w:val="FieldText"/>
              <w:rPr>
                <w:rFonts w:cs="Arial"/>
                <w:b/>
                <w:color w:val="FF0000"/>
                <w:sz w:val="20"/>
                <w:lang w:val="en-GB"/>
              </w:rPr>
            </w:pPr>
            <w:r w:rsidRPr="00616067">
              <w:rPr>
                <w:rFonts w:cs="Arial"/>
                <w:b/>
                <w:color w:val="FF0000"/>
                <w:sz w:val="20"/>
                <w:lang w:val="en-GB"/>
              </w:rPr>
              <w:t xml:space="preserve">RW to advise BFC of dates for the </w:t>
            </w:r>
            <w:r w:rsidR="003C289F">
              <w:rPr>
                <w:rFonts w:cs="Arial"/>
                <w:b/>
                <w:color w:val="FF0000"/>
                <w:sz w:val="20"/>
                <w:lang w:val="en-GB"/>
              </w:rPr>
              <w:t>pre-season b</w:t>
            </w:r>
            <w:r w:rsidRPr="00616067">
              <w:rPr>
                <w:rFonts w:cs="Arial"/>
                <w:b/>
                <w:color w:val="FF0000"/>
                <w:sz w:val="20"/>
                <w:lang w:val="en-GB"/>
              </w:rPr>
              <w:t>riefing.</w:t>
            </w:r>
          </w:p>
          <w:p w:rsidR="000F337D" w:rsidRPr="008B2A65" w:rsidRDefault="000F337D" w:rsidP="00EA6622">
            <w:pPr>
              <w:pStyle w:val="FieldText"/>
              <w:rPr>
                <w:rFonts w:cs="Arial"/>
                <w:sz w:val="20"/>
                <w:lang w:val="en-GB"/>
              </w:rPr>
            </w:pPr>
          </w:p>
        </w:tc>
      </w:tr>
      <w:tr w:rsidR="00E35AAA" w:rsidRPr="008B2A65" w:rsidTr="005F5495">
        <w:trPr>
          <w:trHeight w:val="580"/>
        </w:trPr>
        <w:tc>
          <w:tcPr>
            <w:tcW w:w="1701" w:type="dxa"/>
            <w:shd w:val="clear" w:color="auto" w:fill="DBE5F1" w:themeFill="accent1" w:themeFillTint="33"/>
          </w:tcPr>
          <w:p w:rsidR="00E35AAA" w:rsidRPr="008B2A65" w:rsidRDefault="00EC1444" w:rsidP="00F961E4">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E35AAA" w:rsidRPr="008B2A65" w:rsidRDefault="00EC1444" w:rsidP="00EA6622">
            <w:pPr>
              <w:pStyle w:val="FieldText"/>
              <w:spacing w:after="0"/>
              <w:rPr>
                <w:rFonts w:cs="Arial"/>
                <w:b/>
                <w:i/>
                <w:sz w:val="20"/>
                <w:lang w:val="en-GB"/>
              </w:rPr>
            </w:pPr>
            <w:r>
              <w:rPr>
                <w:rFonts w:cs="Arial"/>
                <w:b/>
                <w:i/>
                <w:sz w:val="20"/>
                <w:lang w:val="en-GB"/>
              </w:rPr>
              <w:t>11</w:t>
            </w:r>
            <w:r w:rsidR="00E35AAA" w:rsidRPr="008B2A65">
              <w:rPr>
                <w:rFonts w:cs="Arial"/>
                <w:b/>
                <w:i/>
                <w:sz w:val="20"/>
                <w:lang w:val="en-GB"/>
              </w:rPr>
              <w:t xml:space="preserve">.0 – </w:t>
            </w:r>
            <w:r w:rsidR="00EA6622">
              <w:rPr>
                <w:rFonts w:cs="Arial"/>
                <w:b/>
                <w:i/>
                <w:sz w:val="20"/>
                <w:lang w:val="en-GB"/>
              </w:rPr>
              <w:t>Seminar Notice of Fire Management</w:t>
            </w:r>
          </w:p>
        </w:tc>
        <w:tc>
          <w:tcPr>
            <w:tcW w:w="1494" w:type="dxa"/>
            <w:shd w:val="clear" w:color="auto" w:fill="DBE5F1" w:themeFill="accent1" w:themeFillTint="33"/>
          </w:tcPr>
          <w:p w:rsidR="00E35AAA" w:rsidRPr="008B2A65" w:rsidRDefault="00E35AAA" w:rsidP="00B31005">
            <w:pPr>
              <w:pStyle w:val="FieldLabel"/>
              <w:spacing w:after="0"/>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E35AAA" w:rsidRPr="008B2A65" w:rsidRDefault="003C289F" w:rsidP="00B31005">
            <w:pPr>
              <w:pStyle w:val="FieldText"/>
              <w:spacing w:after="0"/>
              <w:rPr>
                <w:rFonts w:cs="Arial"/>
                <w:b/>
                <w:sz w:val="20"/>
                <w:lang w:val="en-GB"/>
              </w:rPr>
            </w:pPr>
            <w:r>
              <w:rPr>
                <w:rFonts w:cs="Arial"/>
                <w:b/>
                <w:sz w:val="20"/>
                <w:lang w:val="en-GB"/>
              </w:rPr>
              <w:t>Christine Goonre</w:t>
            </w:r>
            <w:r w:rsidR="000216A2">
              <w:rPr>
                <w:rFonts w:cs="Arial"/>
                <w:b/>
                <w:sz w:val="20"/>
                <w:lang w:val="en-GB"/>
              </w:rPr>
              <w:t>y</w:t>
            </w:r>
          </w:p>
        </w:tc>
      </w:tr>
      <w:tr w:rsidR="000F337D" w:rsidRPr="008B2A65">
        <w:trPr>
          <w:trHeight w:val="357"/>
        </w:trPr>
        <w:tc>
          <w:tcPr>
            <w:tcW w:w="1701" w:type="dxa"/>
          </w:tcPr>
          <w:p w:rsidR="000F337D" w:rsidRDefault="000F337D" w:rsidP="00EA6622">
            <w:pPr>
              <w:pStyle w:val="FieldLabel"/>
              <w:rPr>
                <w:rFonts w:cs="Arial"/>
                <w:sz w:val="20"/>
                <w:szCs w:val="20"/>
                <w:lang w:val="en-GB"/>
              </w:rPr>
            </w:pPr>
          </w:p>
          <w:p w:rsidR="000F337D" w:rsidRDefault="000F337D" w:rsidP="00EA6622">
            <w:pPr>
              <w:pStyle w:val="FieldLabel"/>
              <w:rPr>
                <w:rFonts w:cs="Arial"/>
                <w:sz w:val="20"/>
                <w:szCs w:val="20"/>
                <w:lang w:val="en-GB"/>
              </w:rPr>
            </w:pPr>
            <w:r w:rsidRPr="008B2A65">
              <w:rPr>
                <w:rFonts w:cs="Arial"/>
                <w:sz w:val="20"/>
                <w:szCs w:val="20"/>
                <w:lang w:val="en-GB"/>
              </w:rPr>
              <w:t>Discussion:</w:t>
            </w:r>
          </w:p>
          <w:p w:rsidR="00616067" w:rsidRDefault="00616067" w:rsidP="008348CE">
            <w:pPr>
              <w:pStyle w:val="FieldLabel"/>
              <w:spacing w:before="0" w:after="0"/>
              <w:rPr>
                <w:rFonts w:cs="Arial"/>
                <w:sz w:val="20"/>
                <w:szCs w:val="20"/>
                <w:lang w:val="en-GB"/>
              </w:rPr>
            </w:pPr>
          </w:p>
          <w:p w:rsidR="008348CE" w:rsidRDefault="008348CE" w:rsidP="008348CE">
            <w:pPr>
              <w:pStyle w:val="FieldLabel"/>
              <w:spacing w:before="0" w:after="0"/>
              <w:rPr>
                <w:rFonts w:cs="Arial"/>
                <w:sz w:val="20"/>
                <w:szCs w:val="20"/>
                <w:lang w:val="en-GB"/>
              </w:rPr>
            </w:pPr>
          </w:p>
          <w:p w:rsidR="000F337D" w:rsidRDefault="000F337D" w:rsidP="008348CE">
            <w:pPr>
              <w:pStyle w:val="FieldLabel"/>
              <w:spacing w:before="0" w:after="0"/>
              <w:rPr>
                <w:rFonts w:cs="Arial"/>
                <w:color w:val="FF0000"/>
                <w:sz w:val="20"/>
                <w:szCs w:val="20"/>
                <w:lang w:val="en-GB"/>
              </w:rPr>
            </w:pPr>
            <w:r w:rsidRPr="00E654FB">
              <w:rPr>
                <w:rFonts w:cs="Arial"/>
                <w:color w:val="FF0000"/>
                <w:sz w:val="20"/>
                <w:szCs w:val="20"/>
                <w:lang w:val="en-GB"/>
              </w:rPr>
              <w:t>Action:</w:t>
            </w:r>
          </w:p>
          <w:p w:rsidR="000F337D" w:rsidRPr="008B2A65" w:rsidRDefault="000F337D" w:rsidP="00EA6622">
            <w:pPr>
              <w:pStyle w:val="FieldLabel"/>
              <w:rPr>
                <w:rFonts w:cs="Arial"/>
                <w:color w:val="FF0000"/>
                <w:sz w:val="20"/>
                <w:szCs w:val="20"/>
                <w:lang w:val="en-GB"/>
              </w:rPr>
            </w:pPr>
          </w:p>
        </w:tc>
        <w:tc>
          <w:tcPr>
            <w:tcW w:w="8505" w:type="dxa"/>
            <w:gridSpan w:val="3"/>
          </w:tcPr>
          <w:p w:rsidR="000F337D" w:rsidRDefault="000F337D" w:rsidP="00EA6622">
            <w:pPr>
              <w:pStyle w:val="FieldText"/>
              <w:jc w:val="both"/>
              <w:rPr>
                <w:rFonts w:cs="Arial"/>
                <w:sz w:val="20"/>
                <w:lang w:val="en-GB"/>
              </w:rPr>
            </w:pPr>
          </w:p>
          <w:p w:rsidR="000F337D" w:rsidRDefault="000216A2" w:rsidP="00EA6622">
            <w:pPr>
              <w:pStyle w:val="FieldText"/>
              <w:rPr>
                <w:rFonts w:cs="Arial"/>
                <w:sz w:val="20"/>
                <w:lang w:val="en-GB"/>
              </w:rPr>
            </w:pPr>
            <w:r>
              <w:rPr>
                <w:rFonts w:cs="Arial"/>
                <w:sz w:val="20"/>
                <w:lang w:val="en-GB"/>
              </w:rPr>
              <w:t xml:space="preserve">CG asked the RFS to </w:t>
            </w:r>
            <w:r w:rsidR="005515F6">
              <w:rPr>
                <w:rFonts w:cs="Arial"/>
                <w:sz w:val="20"/>
                <w:lang w:val="en-GB"/>
              </w:rPr>
              <w:t>provide advice</w:t>
            </w:r>
            <w:r>
              <w:rPr>
                <w:rFonts w:cs="Arial"/>
                <w:sz w:val="20"/>
                <w:lang w:val="en-GB"/>
              </w:rPr>
              <w:t xml:space="preserve"> of an</w:t>
            </w:r>
            <w:r w:rsidR="00F26B72">
              <w:rPr>
                <w:rFonts w:cs="Arial"/>
                <w:sz w:val="20"/>
                <w:lang w:val="en-GB"/>
              </w:rPr>
              <w:t>y</w:t>
            </w:r>
            <w:r>
              <w:rPr>
                <w:rFonts w:cs="Arial"/>
                <w:sz w:val="20"/>
                <w:lang w:val="en-GB"/>
              </w:rPr>
              <w:t xml:space="preserve"> </w:t>
            </w:r>
            <w:r w:rsidR="00616067">
              <w:rPr>
                <w:rFonts w:cs="Arial"/>
                <w:sz w:val="20"/>
                <w:lang w:val="en-GB"/>
              </w:rPr>
              <w:t xml:space="preserve">upcoming </w:t>
            </w:r>
            <w:r>
              <w:rPr>
                <w:rFonts w:cs="Arial"/>
                <w:sz w:val="20"/>
                <w:lang w:val="en-GB"/>
              </w:rPr>
              <w:t>events</w:t>
            </w:r>
            <w:r w:rsidR="003C289F">
              <w:rPr>
                <w:rFonts w:cs="Arial"/>
                <w:sz w:val="20"/>
                <w:lang w:val="en-GB"/>
              </w:rPr>
              <w:t>/presentations regarding bushfire related issues</w:t>
            </w:r>
            <w:r w:rsidR="005515F6">
              <w:rPr>
                <w:rFonts w:cs="Arial"/>
                <w:sz w:val="20"/>
                <w:lang w:val="en-GB"/>
              </w:rPr>
              <w:t xml:space="preserve"> to the BFC</w:t>
            </w:r>
            <w:r w:rsidR="00616067">
              <w:rPr>
                <w:rFonts w:cs="Arial"/>
                <w:sz w:val="20"/>
                <w:lang w:val="en-GB"/>
              </w:rPr>
              <w:t>.</w:t>
            </w:r>
          </w:p>
          <w:p w:rsidR="000F337D" w:rsidRDefault="000F337D" w:rsidP="00EA6622">
            <w:pPr>
              <w:pStyle w:val="FieldText"/>
              <w:rPr>
                <w:rFonts w:cs="Arial"/>
                <w:sz w:val="20"/>
                <w:lang w:val="en-GB"/>
              </w:rPr>
            </w:pPr>
          </w:p>
          <w:p w:rsidR="000F337D" w:rsidRPr="008348CE" w:rsidRDefault="002F6E8C" w:rsidP="008348CE">
            <w:pPr>
              <w:pStyle w:val="FieldText"/>
              <w:spacing w:before="0" w:after="0"/>
              <w:rPr>
                <w:rFonts w:cs="Arial"/>
                <w:b/>
                <w:color w:val="FF0000"/>
                <w:sz w:val="20"/>
                <w:lang w:val="en-GB"/>
              </w:rPr>
            </w:pPr>
            <w:r>
              <w:rPr>
                <w:rFonts w:cs="Arial"/>
                <w:b/>
                <w:color w:val="FF0000"/>
                <w:sz w:val="20"/>
                <w:lang w:val="en-GB"/>
              </w:rPr>
              <w:t xml:space="preserve">Should </w:t>
            </w:r>
            <w:r w:rsidR="005515F6">
              <w:rPr>
                <w:rFonts w:cs="Arial"/>
                <w:b/>
                <w:color w:val="FF0000"/>
                <w:sz w:val="20"/>
                <w:lang w:val="en-GB"/>
              </w:rPr>
              <w:t>ACT</w:t>
            </w:r>
            <w:r w:rsidR="00F26B72" w:rsidRPr="00F26B72">
              <w:rPr>
                <w:rFonts w:cs="Arial"/>
                <w:b/>
                <w:color w:val="FF0000"/>
                <w:sz w:val="20"/>
                <w:lang w:val="en-GB"/>
              </w:rPr>
              <w:t>RFS</w:t>
            </w:r>
            <w:r>
              <w:rPr>
                <w:rFonts w:cs="Arial"/>
                <w:b/>
                <w:color w:val="FF0000"/>
                <w:sz w:val="20"/>
                <w:lang w:val="en-GB"/>
              </w:rPr>
              <w:t xml:space="preserve"> become aware of events BFC Chair to be </w:t>
            </w:r>
            <w:proofErr w:type="gramStart"/>
            <w:r>
              <w:rPr>
                <w:rFonts w:cs="Arial"/>
                <w:b/>
                <w:color w:val="FF0000"/>
                <w:sz w:val="20"/>
                <w:lang w:val="en-GB"/>
              </w:rPr>
              <w:t>advised.</w:t>
            </w:r>
            <w:proofErr w:type="gramEnd"/>
          </w:p>
          <w:p w:rsidR="000F337D" w:rsidRPr="008B2A65" w:rsidRDefault="000F337D" w:rsidP="00EA6622">
            <w:pPr>
              <w:pStyle w:val="FieldText"/>
              <w:rPr>
                <w:rFonts w:cs="Arial"/>
                <w:sz w:val="20"/>
                <w:lang w:val="en-GB"/>
              </w:rPr>
            </w:pPr>
          </w:p>
        </w:tc>
      </w:tr>
      <w:tr w:rsidR="00EC1444" w:rsidRPr="008B2A65" w:rsidTr="005F5495">
        <w:trPr>
          <w:trHeight w:val="641"/>
        </w:trPr>
        <w:tc>
          <w:tcPr>
            <w:tcW w:w="1701" w:type="dxa"/>
            <w:shd w:val="clear" w:color="auto" w:fill="DBE5F1" w:themeFill="accent1" w:themeFillTint="33"/>
          </w:tcPr>
          <w:p w:rsidR="00EC1444" w:rsidRPr="008B2A65" w:rsidRDefault="00EC1444" w:rsidP="00EC1444">
            <w:pPr>
              <w:pStyle w:val="FieldLabel"/>
              <w:rPr>
                <w:rFonts w:cs="Arial"/>
                <w:sz w:val="20"/>
                <w:szCs w:val="20"/>
                <w:lang w:val="en-GB"/>
              </w:rPr>
            </w:pPr>
          </w:p>
        </w:tc>
        <w:tc>
          <w:tcPr>
            <w:tcW w:w="5027" w:type="dxa"/>
            <w:shd w:val="clear" w:color="auto" w:fill="DBE5F1" w:themeFill="accent1" w:themeFillTint="33"/>
          </w:tcPr>
          <w:p w:rsidR="00EC1444" w:rsidRPr="008B2A65" w:rsidRDefault="00EC1444" w:rsidP="00EC1444">
            <w:pPr>
              <w:pStyle w:val="FieldText"/>
              <w:spacing w:after="0"/>
              <w:rPr>
                <w:rFonts w:cs="Arial"/>
                <w:b/>
                <w:i/>
                <w:sz w:val="20"/>
                <w:lang w:val="en-GB"/>
              </w:rPr>
            </w:pPr>
            <w:r>
              <w:rPr>
                <w:rFonts w:cs="Arial"/>
                <w:b/>
                <w:i/>
                <w:sz w:val="20"/>
                <w:lang w:val="en-GB"/>
              </w:rPr>
              <w:t>13.0 – Next Meeting</w:t>
            </w:r>
          </w:p>
        </w:tc>
        <w:tc>
          <w:tcPr>
            <w:tcW w:w="1494" w:type="dxa"/>
            <w:shd w:val="clear" w:color="auto" w:fill="DBE5F1" w:themeFill="accent1" w:themeFillTint="33"/>
          </w:tcPr>
          <w:p w:rsidR="00EC1444" w:rsidRPr="008B2A65" w:rsidRDefault="00EC1444" w:rsidP="00EC1444">
            <w:pPr>
              <w:pStyle w:val="FieldLabel"/>
              <w:spacing w:after="0"/>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EC1444" w:rsidRPr="008B2A65" w:rsidRDefault="00EC1444" w:rsidP="00EC1444">
            <w:pPr>
              <w:pStyle w:val="FieldText"/>
              <w:spacing w:after="0"/>
              <w:rPr>
                <w:rFonts w:cs="Arial"/>
                <w:b/>
                <w:sz w:val="20"/>
                <w:lang w:val="en-GB"/>
              </w:rPr>
            </w:pPr>
            <w:r>
              <w:rPr>
                <w:rFonts w:cs="Arial"/>
                <w:b/>
                <w:sz w:val="20"/>
                <w:lang w:val="en-GB"/>
              </w:rPr>
              <w:t>Chair</w:t>
            </w:r>
          </w:p>
        </w:tc>
      </w:tr>
      <w:tr w:rsidR="00EC1444" w:rsidRPr="008B2A65" w:rsidTr="00EC1444">
        <w:trPr>
          <w:trHeight w:val="357"/>
        </w:trPr>
        <w:tc>
          <w:tcPr>
            <w:tcW w:w="1701" w:type="dxa"/>
          </w:tcPr>
          <w:p w:rsidR="00EC1444" w:rsidRDefault="00EC1444" w:rsidP="00EC1444"/>
        </w:tc>
        <w:tc>
          <w:tcPr>
            <w:tcW w:w="8505" w:type="dxa"/>
            <w:gridSpan w:val="3"/>
          </w:tcPr>
          <w:p w:rsidR="00EC1444" w:rsidRDefault="00EC1444" w:rsidP="00EC1444">
            <w:pPr>
              <w:rPr>
                <w:rFonts w:cs="Arial"/>
                <w:b/>
                <w:sz w:val="20"/>
                <w:lang w:val="en-GB"/>
              </w:rPr>
            </w:pPr>
          </w:p>
          <w:p w:rsidR="00EC1444" w:rsidRDefault="00EC1444" w:rsidP="00F378B6">
            <w:r>
              <w:rPr>
                <w:rFonts w:cs="Arial"/>
                <w:b/>
                <w:sz w:val="20"/>
                <w:lang w:val="en-GB"/>
              </w:rPr>
              <w:t xml:space="preserve">The meeting was closed at </w:t>
            </w:r>
            <w:r w:rsidR="00F378B6">
              <w:rPr>
                <w:rFonts w:cs="Arial"/>
                <w:b/>
                <w:sz w:val="20"/>
                <w:lang w:val="en-GB"/>
              </w:rPr>
              <w:t>18:05</w:t>
            </w:r>
            <w:r w:rsidR="00480538">
              <w:rPr>
                <w:rFonts w:cs="Arial"/>
                <w:b/>
                <w:sz w:val="20"/>
                <w:lang w:val="en-GB"/>
              </w:rPr>
              <w:t>.</w:t>
            </w:r>
            <w:r>
              <w:rPr>
                <w:rFonts w:cs="Arial"/>
                <w:b/>
                <w:sz w:val="20"/>
                <w:lang w:val="en-GB"/>
              </w:rPr>
              <w:t xml:space="preserve"> The next meeting is scheduled for </w:t>
            </w:r>
            <w:r w:rsidR="00F378B6">
              <w:rPr>
                <w:rFonts w:cs="Arial"/>
                <w:b/>
                <w:sz w:val="20"/>
                <w:lang w:val="en-GB"/>
              </w:rPr>
              <w:t>11th</w:t>
            </w:r>
            <w:r>
              <w:rPr>
                <w:rFonts w:cs="Arial"/>
                <w:b/>
                <w:sz w:val="20"/>
                <w:lang w:val="en-GB"/>
              </w:rPr>
              <w:t xml:space="preserve"> </w:t>
            </w:r>
            <w:r w:rsidR="00480538">
              <w:rPr>
                <w:rFonts w:cs="Arial"/>
                <w:b/>
                <w:sz w:val="20"/>
                <w:lang w:val="en-GB"/>
              </w:rPr>
              <w:t>September</w:t>
            </w:r>
            <w:r>
              <w:rPr>
                <w:rFonts w:cs="Arial"/>
                <w:b/>
                <w:sz w:val="20"/>
                <w:lang w:val="en-GB"/>
              </w:rPr>
              <w:t xml:space="preserve"> 2013</w:t>
            </w:r>
          </w:p>
        </w:tc>
      </w:tr>
    </w:tbl>
    <w:p w:rsidR="00626747" w:rsidRDefault="00626747" w:rsidP="005D7FC2">
      <w:pPr>
        <w:rPr>
          <w:rFonts w:cs="Arial"/>
          <w:sz w:val="10"/>
          <w:szCs w:val="10"/>
        </w:rPr>
      </w:pPr>
    </w:p>
    <w:p w:rsidR="00D73FDD" w:rsidRDefault="00D73FDD" w:rsidP="005D7FC2">
      <w:pPr>
        <w:rPr>
          <w:rFonts w:cs="Arial"/>
          <w:sz w:val="10"/>
          <w:szCs w:val="10"/>
        </w:rPr>
      </w:pPr>
    </w:p>
    <w:p w:rsidR="00D73FDD" w:rsidRDefault="00D73FDD" w:rsidP="005D7FC2">
      <w:pPr>
        <w:rPr>
          <w:rFonts w:cs="Arial"/>
          <w:sz w:val="10"/>
          <w:szCs w:val="10"/>
        </w:rPr>
      </w:pPr>
    </w:p>
    <w:p w:rsidR="00D73FDD" w:rsidRPr="00C50E44" w:rsidRDefault="00D73FDD" w:rsidP="005D7FC2">
      <w:pPr>
        <w:rPr>
          <w:rFonts w:cs="Arial"/>
          <w:sz w:val="10"/>
          <w:szCs w:val="10"/>
        </w:rPr>
        <w:sectPr w:rsidR="00D73FDD" w:rsidRPr="00C50E44">
          <w:headerReference w:type="default" r:id="rId9"/>
          <w:footerReference w:type="default" r:id="rId10"/>
          <w:type w:val="continuous"/>
          <w:pgSz w:w="11906" w:h="16838" w:code="1"/>
          <w:pgMar w:top="851" w:right="1080" w:bottom="1135" w:left="1080" w:header="720" w:footer="381" w:gutter="0"/>
          <w:paperSrc w:first="15" w:other="15"/>
          <w:cols w:space="720"/>
          <w:docGrid w:linePitch="258"/>
        </w:sectPr>
      </w:pPr>
      <w:r>
        <w:rPr>
          <w:rFonts w:cs="Arial"/>
          <w:sz w:val="10"/>
          <w:szCs w:val="10"/>
        </w:rPr>
        <w:tab/>
      </w:r>
      <w:r>
        <w:rPr>
          <w:rFonts w:cs="Arial"/>
          <w:sz w:val="10"/>
          <w:szCs w:val="10"/>
        </w:rPr>
        <w:tab/>
      </w:r>
      <w:r>
        <w:rPr>
          <w:rFonts w:cs="Arial"/>
          <w:sz w:val="10"/>
          <w:szCs w:val="10"/>
        </w:rPr>
        <w:tab/>
      </w:r>
    </w:p>
    <w:sdt>
      <w:sdtPr>
        <w:rPr>
          <w:rFonts w:asciiTheme="majorHAnsi" w:eastAsiaTheme="majorEastAsia" w:hAnsiTheme="majorHAnsi" w:cstheme="majorBidi"/>
          <w:caps/>
          <w:sz w:val="19"/>
          <w:szCs w:val="20"/>
          <w:lang w:val="en-AU"/>
        </w:rPr>
        <w:id w:val="55165037"/>
        <w:docPartObj>
          <w:docPartGallery w:val="Cover Pages"/>
          <w:docPartUnique/>
        </w:docPartObj>
      </w:sdtPr>
      <w:sdtEndPr>
        <w:rPr>
          <w:rFonts w:ascii="Arial" w:eastAsia="Times New Roman" w:hAnsi="Arial" w:cstheme="minorHAnsi"/>
          <w:caps w:val="0"/>
          <w:sz w:val="20"/>
          <w:lang w:val="en-US"/>
        </w:rPr>
      </w:sdtEndPr>
      <w:sdtContent>
        <w:tbl>
          <w:tblPr>
            <w:tblW w:w="5000" w:type="pct"/>
            <w:tblLook w:val="04A0"/>
          </w:tblPr>
          <w:tblGrid>
            <w:gridCol w:w="15596"/>
          </w:tblGrid>
          <w:tr w:rsidR="00DC48C5" w:rsidTr="00074017">
            <w:trPr>
              <w:trHeight w:val="1755"/>
            </w:trPr>
            <w:tc>
              <w:tcPr>
                <w:tcW w:w="5000" w:type="pct"/>
              </w:tcPr>
              <w:p w:rsidR="00DC48C5" w:rsidRPr="000C073C" w:rsidRDefault="00DC48C5" w:rsidP="00887549">
                <w:pPr>
                  <w:pStyle w:val="NoSpacing"/>
                  <w:tabs>
                    <w:tab w:val="left" w:pos="960"/>
                    <w:tab w:val="center" w:pos="7699"/>
                  </w:tabs>
                  <w:rPr>
                    <w:rFonts w:asciiTheme="majorHAnsi" w:eastAsiaTheme="majorEastAsia" w:hAnsiTheme="majorHAnsi" w:cstheme="majorBidi"/>
                    <w:caps/>
                    <w:lang w:val="en-AU"/>
                  </w:rPr>
                </w:pPr>
                <w:r>
                  <w:rPr>
                    <w:rFonts w:asciiTheme="majorHAnsi" w:eastAsiaTheme="majorEastAsia" w:hAnsiTheme="majorHAnsi" w:cstheme="majorBidi"/>
                    <w:caps/>
                    <w:noProof/>
                    <w:lang w:val="en-AU" w:eastAsia="en-AU"/>
                  </w:rPr>
                  <w:drawing>
                    <wp:anchor distT="0" distB="0" distL="114300" distR="114300" simplePos="0" relativeHeight="251664384" behindDoc="1" locked="0" layoutInCell="1" allowOverlap="1">
                      <wp:simplePos x="0" y="0"/>
                      <wp:positionH relativeFrom="column">
                        <wp:posOffset>19050</wp:posOffset>
                      </wp:positionH>
                      <wp:positionV relativeFrom="paragraph">
                        <wp:posOffset>1905</wp:posOffset>
                      </wp:positionV>
                      <wp:extent cx="1352550" cy="1028700"/>
                      <wp:effectExtent l="19050" t="0" r="0" b="0"/>
                      <wp:wrapNone/>
                      <wp:docPr id="3" name="Picture 2" descr="RF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S LOGO.png"/>
                              <pic:cNvPicPr/>
                            </pic:nvPicPr>
                            <pic:blipFill>
                              <a:blip r:embed="rId11" cstate="print"/>
                              <a:stretch>
                                <a:fillRect/>
                              </a:stretch>
                            </pic:blipFill>
                            <pic:spPr>
                              <a:xfrm>
                                <a:off x="0" y="0"/>
                                <a:ext cx="1352550" cy="1028700"/>
                              </a:xfrm>
                              <a:prstGeom prst="rect">
                                <a:avLst/>
                              </a:prstGeom>
                            </pic:spPr>
                          </pic:pic>
                        </a:graphicData>
                      </a:graphic>
                    </wp:anchor>
                  </w:drawing>
                </w:r>
                <w:r>
                  <w:rPr>
                    <w:rFonts w:asciiTheme="majorHAnsi" w:eastAsiaTheme="majorEastAsia" w:hAnsiTheme="majorHAnsi" w:cstheme="majorBidi"/>
                    <w:caps/>
                    <w:lang w:val="en-AU"/>
                  </w:rPr>
                  <w:tab/>
                  <w:t xml:space="preserve">                                                                                   </w:t>
                </w:r>
                <w:r>
                  <w:rPr>
                    <w:rFonts w:asciiTheme="majorHAnsi" w:eastAsiaTheme="majorEastAsia" w:hAnsiTheme="majorHAnsi" w:cstheme="majorBidi"/>
                    <w:caps/>
                    <w:sz w:val="48"/>
                    <w:szCs w:val="48"/>
                  </w:rPr>
                  <w:t>act BUSHFIRE COUNCIL</w:t>
                </w:r>
              </w:p>
              <w:p w:rsidR="00DC48C5" w:rsidRDefault="00DC48C5" w:rsidP="00887549">
                <w:pPr>
                  <w:pStyle w:val="NoSpacing"/>
                  <w:jc w:val="center"/>
                  <w:rPr>
                    <w:rFonts w:asciiTheme="majorHAnsi" w:eastAsiaTheme="majorEastAsia" w:hAnsiTheme="majorHAnsi" w:cstheme="majorBidi"/>
                    <w:caps/>
                    <w:sz w:val="48"/>
                    <w:szCs w:val="48"/>
                  </w:rPr>
                </w:pPr>
                <w:r>
                  <w:rPr>
                    <w:rFonts w:asciiTheme="majorHAnsi" w:eastAsiaTheme="majorEastAsia" w:hAnsiTheme="majorHAnsi" w:cstheme="majorBidi"/>
                    <w:caps/>
                    <w:sz w:val="48"/>
                    <w:szCs w:val="48"/>
                  </w:rPr>
                  <w:t>implementation of ACTION ITEMS</w:t>
                </w:r>
              </w:p>
              <w:p w:rsidR="00DC48C5" w:rsidRDefault="00DC48C5" w:rsidP="00887549">
                <w:pPr>
                  <w:pStyle w:val="NoSpacing"/>
                  <w:jc w:val="center"/>
                  <w:rPr>
                    <w:rFonts w:asciiTheme="majorHAnsi" w:eastAsiaTheme="majorEastAsia" w:hAnsiTheme="majorHAnsi" w:cstheme="majorBidi"/>
                    <w:caps/>
                  </w:rPr>
                </w:pPr>
              </w:p>
            </w:tc>
          </w:tr>
        </w:tbl>
        <w:p w:rsidR="00DC48C5" w:rsidRDefault="00DC48C5" w:rsidP="00DC48C5"/>
        <w:p w:rsidR="00DC48C5" w:rsidRPr="00631E4F" w:rsidRDefault="00DC48C5" w:rsidP="00DC48C5">
          <w:pPr>
            <w:pStyle w:val="ListParagraph"/>
            <w:contextualSpacing w:val="0"/>
            <w:rPr>
              <w:b/>
            </w:rPr>
          </w:pPr>
          <w:r w:rsidRPr="00631E4F">
            <w:rPr>
              <w:b/>
            </w:rPr>
            <w:t>~Principles~</w:t>
          </w:r>
        </w:p>
        <w:p w:rsidR="00DC48C5" w:rsidRPr="00631E4F" w:rsidRDefault="00DC48C5" w:rsidP="00297550">
          <w:pPr>
            <w:pStyle w:val="ListParagraph"/>
            <w:numPr>
              <w:ilvl w:val="0"/>
              <w:numId w:val="2"/>
            </w:numPr>
            <w:shd w:val="clear" w:color="auto" w:fill="F2F2F2" w:themeFill="background1" w:themeFillShade="F2"/>
            <w:ind w:left="714" w:hanging="357"/>
            <w:contextualSpacing w:val="0"/>
            <w:jc w:val="both"/>
          </w:pPr>
          <w:r w:rsidRPr="00631E4F">
            <w:t xml:space="preserve">The register will include all action items that have yet to be implemented or where implementation is in progress. The status of implementation should be reviewed at each </w:t>
          </w:r>
          <w:r>
            <w:t>Bushfire Council</w:t>
          </w:r>
          <w:r w:rsidRPr="00631E4F">
            <w:t xml:space="preserve"> meeting.</w:t>
          </w:r>
        </w:p>
        <w:p w:rsidR="00DC48C5" w:rsidRPr="00631E4F" w:rsidRDefault="00DC48C5" w:rsidP="00297550">
          <w:pPr>
            <w:pStyle w:val="ListParagraph"/>
            <w:numPr>
              <w:ilvl w:val="0"/>
              <w:numId w:val="2"/>
            </w:numPr>
            <w:shd w:val="clear" w:color="auto" w:fill="D9D9D9" w:themeFill="background1" w:themeFillShade="D9"/>
            <w:ind w:left="714" w:hanging="357"/>
            <w:contextualSpacing w:val="0"/>
            <w:jc w:val="both"/>
          </w:pPr>
          <w:r w:rsidRPr="00631E4F">
            <w:t>The status update information is the only information that will be regularly updated in the relevant column. The only exception to this is if a revised completion date is suggested, the status must clearly detail rationale for this change.</w:t>
          </w:r>
        </w:p>
        <w:p w:rsidR="00DC48C5" w:rsidRPr="00631E4F" w:rsidRDefault="00DC48C5" w:rsidP="00297550">
          <w:pPr>
            <w:pStyle w:val="ListParagraph"/>
            <w:numPr>
              <w:ilvl w:val="0"/>
              <w:numId w:val="2"/>
            </w:numPr>
            <w:shd w:val="clear" w:color="auto" w:fill="F2F2F2" w:themeFill="background1" w:themeFillShade="F2"/>
            <w:ind w:left="714" w:hanging="357"/>
            <w:contextualSpacing w:val="0"/>
            <w:jc w:val="both"/>
          </w:pPr>
          <w:r w:rsidRPr="00631E4F">
            <w:t>Status of implementation will continue to be regularly updated until action item is fully implemented.</w:t>
          </w:r>
        </w:p>
        <w:p w:rsidR="00DC48C5" w:rsidRPr="00631E4F" w:rsidRDefault="00DC48C5" w:rsidP="00297550">
          <w:pPr>
            <w:pStyle w:val="ListParagraph"/>
            <w:numPr>
              <w:ilvl w:val="0"/>
              <w:numId w:val="2"/>
            </w:numPr>
            <w:shd w:val="clear" w:color="auto" w:fill="D9D9D9" w:themeFill="background1" w:themeFillShade="D9"/>
            <w:ind w:left="714" w:hanging="357"/>
            <w:contextualSpacing w:val="0"/>
            <w:jc w:val="both"/>
          </w:pPr>
          <w:r w:rsidRPr="00631E4F">
            <w:t xml:space="preserve">Action items will only be indicated as “Complete” after due consideration by the </w:t>
          </w:r>
          <w:r>
            <w:t>Bushfire Council</w:t>
          </w:r>
          <w:r w:rsidRPr="00631E4F">
            <w:t xml:space="preserve">. </w:t>
          </w:r>
        </w:p>
        <w:p w:rsidR="00DC48C5" w:rsidRPr="00631E4F" w:rsidRDefault="00DC48C5" w:rsidP="00DC48C5">
          <w:pPr>
            <w:jc w:val="center"/>
          </w:pPr>
        </w:p>
        <w:tbl>
          <w:tblPr>
            <w:tblpPr w:leftFromText="187" w:rightFromText="187" w:horzAnchor="margin" w:tblpXSpec="center" w:tblpYSpec="bottom"/>
            <w:tblW w:w="5000" w:type="pct"/>
            <w:tblLook w:val="04A0"/>
          </w:tblPr>
          <w:tblGrid>
            <w:gridCol w:w="15596"/>
          </w:tblGrid>
          <w:tr w:rsidR="00DC48C5">
            <w:tc>
              <w:tcPr>
                <w:tcW w:w="5000" w:type="pct"/>
              </w:tcPr>
              <w:p w:rsidR="00DC48C5" w:rsidRDefault="00DC48C5" w:rsidP="00887549">
                <w:pPr>
                  <w:pStyle w:val="NoSpacing"/>
                </w:pPr>
              </w:p>
            </w:tc>
          </w:tr>
        </w:tbl>
        <w:p w:rsidR="00DC48C5" w:rsidRDefault="002636B0" w:rsidP="00DC48C5">
          <w:pPr>
            <w:rPr>
              <w:rFonts w:cstheme="minorHAnsi"/>
              <w:sz w:val="20"/>
            </w:rPr>
          </w:pPr>
        </w:p>
      </w:sdtContent>
    </w:sdt>
    <w:tbl>
      <w:tblPr>
        <w:tblStyle w:val="TableGrid"/>
        <w:tblW w:w="15734" w:type="dxa"/>
        <w:tblInd w:w="108" w:type="dxa"/>
        <w:shd w:val="pct20" w:color="auto" w:fill="D9D9D9" w:themeFill="background1" w:themeFillShade="D9"/>
        <w:tblLayout w:type="fixed"/>
        <w:tblLook w:val="04A0"/>
      </w:tblPr>
      <w:tblGrid>
        <w:gridCol w:w="3507"/>
        <w:gridCol w:w="1312"/>
        <w:gridCol w:w="1702"/>
        <w:gridCol w:w="1984"/>
        <w:gridCol w:w="4820"/>
        <w:gridCol w:w="2409"/>
      </w:tblGrid>
      <w:tr w:rsidR="00A164FD" w:rsidTr="00AE2238">
        <w:trPr>
          <w:trHeight w:val="590"/>
          <w:tblHeader/>
        </w:trPr>
        <w:tc>
          <w:tcPr>
            <w:tcW w:w="3507" w:type="dxa"/>
            <w:shd w:val="clear" w:color="auto" w:fill="BFBFBF" w:themeFill="background1" w:themeFillShade="BF"/>
          </w:tcPr>
          <w:p w:rsidR="00A164FD" w:rsidRPr="00941C23" w:rsidRDefault="00A164FD" w:rsidP="00D80568">
            <w:pPr>
              <w:rPr>
                <w:b/>
                <w:sz w:val="20"/>
                <w:vertAlign w:val="superscript"/>
              </w:rPr>
            </w:pPr>
            <w:r>
              <w:rPr>
                <w:b/>
                <w:sz w:val="20"/>
              </w:rPr>
              <w:t xml:space="preserve">Action Item / </w:t>
            </w:r>
            <w:r w:rsidRPr="00941C23">
              <w:rPr>
                <w:b/>
                <w:sz w:val="20"/>
              </w:rPr>
              <w:t>Issue</w:t>
            </w:r>
            <w:r>
              <w:rPr>
                <w:b/>
                <w:sz w:val="20"/>
                <w:vertAlign w:val="superscript"/>
              </w:rPr>
              <w:t>1</w:t>
            </w:r>
          </w:p>
        </w:tc>
        <w:tc>
          <w:tcPr>
            <w:tcW w:w="1312" w:type="dxa"/>
            <w:shd w:val="clear" w:color="auto" w:fill="BFBFBF" w:themeFill="background1" w:themeFillShade="BF"/>
          </w:tcPr>
          <w:p w:rsidR="00A164FD" w:rsidRPr="00941C23" w:rsidRDefault="00A164FD" w:rsidP="00D80568">
            <w:pPr>
              <w:rPr>
                <w:b/>
                <w:sz w:val="20"/>
              </w:rPr>
            </w:pPr>
            <w:r>
              <w:rPr>
                <w:b/>
                <w:sz w:val="20"/>
              </w:rPr>
              <w:t>Originating Meeting date</w:t>
            </w:r>
          </w:p>
        </w:tc>
        <w:tc>
          <w:tcPr>
            <w:tcW w:w="1702" w:type="dxa"/>
            <w:shd w:val="clear" w:color="auto" w:fill="BFBFBF" w:themeFill="background1" w:themeFillShade="BF"/>
          </w:tcPr>
          <w:p w:rsidR="00A164FD" w:rsidRPr="00941C23" w:rsidRDefault="00A164FD" w:rsidP="00D80568">
            <w:pPr>
              <w:rPr>
                <w:b/>
                <w:sz w:val="20"/>
              </w:rPr>
            </w:pPr>
            <w:r>
              <w:rPr>
                <w:b/>
                <w:sz w:val="20"/>
              </w:rPr>
              <w:t>Responsibility</w:t>
            </w:r>
          </w:p>
        </w:tc>
        <w:tc>
          <w:tcPr>
            <w:tcW w:w="1984" w:type="dxa"/>
            <w:shd w:val="clear" w:color="auto" w:fill="BFBFBF" w:themeFill="background1" w:themeFillShade="BF"/>
          </w:tcPr>
          <w:p w:rsidR="00A164FD" w:rsidRPr="00941C23" w:rsidRDefault="00A164FD" w:rsidP="00074017">
            <w:pPr>
              <w:rPr>
                <w:b/>
                <w:sz w:val="20"/>
              </w:rPr>
            </w:pPr>
            <w:r>
              <w:rPr>
                <w:b/>
                <w:sz w:val="20"/>
              </w:rPr>
              <w:t>Proposed</w:t>
            </w:r>
            <w:r w:rsidR="00074017">
              <w:rPr>
                <w:b/>
                <w:sz w:val="20"/>
              </w:rPr>
              <w:t>/</w:t>
            </w:r>
            <w:r>
              <w:rPr>
                <w:b/>
                <w:sz w:val="20"/>
              </w:rPr>
              <w:t xml:space="preserve">Revised </w:t>
            </w:r>
            <w:r w:rsidRPr="00941C23">
              <w:rPr>
                <w:b/>
                <w:sz w:val="20"/>
              </w:rPr>
              <w:t>completion date</w:t>
            </w:r>
          </w:p>
        </w:tc>
        <w:tc>
          <w:tcPr>
            <w:tcW w:w="4820" w:type="dxa"/>
            <w:shd w:val="clear" w:color="auto" w:fill="BFBFBF" w:themeFill="background1" w:themeFillShade="BF"/>
          </w:tcPr>
          <w:p w:rsidR="00A164FD" w:rsidRPr="00941C23" w:rsidRDefault="00A164FD" w:rsidP="00D80568">
            <w:pPr>
              <w:rPr>
                <w:b/>
                <w:sz w:val="20"/>
              </w:rPr>
            </w:pPr>
            <w:r>
              <w:rPr>
                <w:b/>
                <w:sz w:val="20"/>
              </w:rPr>
              <w:t>General</w:t>
            </w:r>
            <w:r w:rsidRPr="00941C23">
              <w:rPr>
                <w:b/>
                <w:sz w:val="20"/>
              </w:rPr>
              <w:t xml:space="preserve"> Comment</w:t>
            </w:r>
          </w:p>
        </w:tc>
        <w:tc>
          <w:tcPr>
            <w:tcW w:w="2409" w:type="dxa"/>
            <w:shd w:val="clear" w:color="auto" w:fill="BFBFBF" w:themeFill="background1" w:themeFillShade="BF"/>
          </w:tcPr>
          <w:p w:rsidR="00A164FD" w:rsidRPr="00941C23" w:rsidRDefault="00A164FD" w:rsidP="00D80568">
            <w:pPr>
              <w:rPr>
                <w:b/>
                <w:sz w:val="20"/>
              </w:rPr>
            </w:pPr>
            <w:r w:rsidRPr="00941C23">
              <w:rPr>
                <w:b/>
                <w:sz w:val="20"/>
              </w:rPr>
              <w:t>Status Update</w:t>
            </w:r>
          </w:p>
        </w:tc>
      </w:tr>
      <w:tr w:rsidR="009B6E91" w:rsidRPr="008941DE" w:rsidTr="00480538">
        <w:tblPrEx>
          <w:shd w:val="clear" w:color="auto" w:fill="auto"/>
        </w:tblPrEx>
        <w:trPr>
          <w:trHeight w:val="671"/>
        </w:trPr>
        <w:tc>
          <w:tcPr>
            <w:tcW w:w="3507" w:type="dxa"/>
            <w:tcBorders>
              <w:bottom w:val="single" w:sz="4" w:space="0" w:color="000000" w:themeColor="text1"/>
            </w:tcBorders>
          </w:tcPr>
          <w:p w:rsidR="009B6E91" w:rsidRPr="00B856CC" w:rsidRDefault="009B6E91" w:rsidP="00B856CC">
            <w:pPr>
              <w:pStyle w:val="FieldText"/>
              <w:numPr>
                <w:ilvl w:val="0"/>
                <w:numId w:val="15"/>
              </w:numPr>
              <w:rPr>
                <w:rFonts w:asciiTheme="minorHAnsi" w:hAnsiTheme="minorHAnsi" w:cstheme="minorHAnsi"/>
                <w:sz w:val="20"/>
              </w:rPr>
            </w:pPr>
            <w:r>
              <w:rPr>
                <w:rFonts w:asciiTheme="minorHAnsi" w:hAnsiTheme="minorHAnsi" w:cstheme="minorHAnsi"/>
                <w:sz w:val="20"/>
              </w:rPr>
              <w:t xml:space="preserve">A </w:t>
            </w:r>
            <w:r w:rsidRPr="009B6E91">
              <w:rPr>
                <w:rFonts w:asciiTheme="minorHAnsi" w:hAnsiTheme="minorHAnsi" w:cstheme="minorHAnsi"/>
                <w:sz w:val="20"/>
              </w:rPr>
              <w:t xml:space="preserve">briefing </w:t>
            </w:r>
            <w:r w:rsidRPr="009B6E91">
              <w:rPr>
                <w:rFonts w:asciiTheme="minorHAnsi" w:hAnsiTheme="minorHAnsi" w:cs="Arial"/>
                <w:sz w:val="20"/>
                <w:lang w:val="en-GB"/>
              </w:rPr>
              <w:t>be sought to the Council from the LDA primarily to discuss the strategy they are applying to the Western Edge of Coombs and the broader area from the Sewerage Treatment Works south to the Stromlo office.</w:t>
            </w:r>
          </w:p>
        </w:tc>
        <w:tc>
          <w:tcPr>
            <w:tcW w:w="1312" w:type="dxa"/>
            <w:tcBorders>
              <w:bottom w:val="single" w:sz="4" w:space="0" w:color="000000" w:themeColor="text1"/>
            </w:tcBorders>
          </w:tcPr>
          <w:p w:rsidR="009B6E91" w:rsidRDefault="009B6E91" w:rsidP="00A57953">
            <w:pPr>
              <w:rPr>
                <w:rFonts w:ascii="Calibri" w:hAnsi="Calibri" w:cstheme="minorHAnsi"/>
                <w:sz w:val="20"/>
              </w:rPr>
            </w:pPr>
            <w:r>
              <w:rPr>
                <w:rFonts w:ascii="Calibri" w:hAnsi="Calibri" w:cstheme="minorHAnsi"/>
                <w:sz w:val="20"/>
              </w:rPr>
              <w:t>1/5/13</w:t>
            </w:r>
          </w:p>
        </w:tc>
        <w:tc>
          <w:tcPr>
            <w:tcW w:w="1702" w:type="dxa"/>
            <w:tcBorders>
              <w:bottom w:val="single" w:sz="4" w:space="0" w:color="000000" w:themeColor="text1"/>
            </w:tcBorders>
          </w:tcPr>
          <w:p w:rsidR="009B6E91" w:rsidRDefault="005A24FA" w:rsidP="00B21244">
            <w:pPr>
              <w:rPr>
                <w:rFonts w:ascii="Calibri" w:hAnsi="Calibri" w:cstheme="minorHAnsi"/>
                <w:sz w:val="20"/>
              </w:rPr>
            </w:pPr>
            <w:r>
              <w:rPr>
                <w:rFonts w:ascii="Calibri" w:hAnsi="Calibri" w:cstheme="minorHAnsi"/>
                <w:sz w:val="20"/>
              </w:rPr>
              <w:t>Kevin Jeffery</w:t>
            </w:r>
          </w:p>
        </w:tc>
        <w:tc>
          <w:tcPr>
            <w:tcW w:w="1984" w:type="dxa"/>
            <w:tcBorders>
              <w:bottom w:val="single" w:sz="4" w:space="0" w:color="000000" w:themeColor="text1"/>
            </w:tcBorders>
          </w:tcPr>
          <w:p w:rsidR="009B6E91" w:rsidRDefault="0026508C" w:rsidP="00A57953">
            <w:pPr>
              <w:rPr>
                <w:rFonts w:ascii="Calibri" w:hAnsi="Calibri" w:cstheme="minorHAnsi"/>
                <w:b/>
                <w:sz w:val="20"/>
              </w:rPr>
            </w:pPr>
            <w:r>
              <w:rPr>
                <w:rFonts w:ascii="Calibri" w:hAnsi="Calibri" w:cstheme="minorHAnsi"/>
                <w:b/>
                <w:sz w:val="20"/>
              </w:rPr>
              <w:t>August</w:t>
            </w:r>
            <w:r w:rsidR="009B6E91">
              <w:rPr>
                <w:rFonts w:ascii="Calibri" w:hAnsi="Calibri" w:cstheme="minorHAnsi"/>
                <w:b/>
                <w:sz w:val="20"/>
              </w:rPr>
              <w:t xml:space="preserve"> 2013</w:t>
            </w:r>
          </w:p>
        </w:tc>
        <w:tc>
          <w:tcPr>
            <w:tcW w:w="4820" w:type="dxa"/>
            <w:tcBorders>
              <w:bottom w:val="single" w:sz="4" w:space="0" w:color="000000" w:themeColor="text1"/>
            </w:tcBorders>
          </w:tcPr>
          <w:p w:rsidR="0022691D" w:rsidRDefault="0022691D" w:rsidP="000A1DF4">
            <w:pPr>
              <w:rPr>
                <w:rFonts w:asciiTheme="minorHAnsi" w:hAnsiTheme="minorHAnsi" w:cstheme="minorHAnsi"/>
                <w:sz w:val="20"/>
              </w:rPr>
            </w:pPr>
            <w:r w:rsidRPr="00AE2238">
              <w:rPr>
                <w:rFonts w:asciiTheme="minorHAnsi" w:hAnsiTheme="minorHAnsi" w:cstheme="minorHAnsi"/>
                <w:b/>
                <w:sz w:val="20"/>
              </w:rPr>
              <w:t>August update</w:t>
            </w:r>
            <w:r>
              <w:rPr>
                <w:rFonts w:asciiTheme="minorHAnsi" w:hAnsiTheme="minorHAnsi" w:cstheme="minorHAnsi"/>
                <w:sz w:val="20"/>
              </w:rPr>
              <w:t>: KJ Has written to the LDA but no response has been received to date.</w:t>
            </w:r>
          </w:p>
          <w:p w:rsidR="009B6E91" w:rsidRDefault="0022691D" w:rsidP="000A1DF4">
            <w:pPr>
              <w:rPr>
                <w:rFonts w:asciiTheme="minorHAnsi" w:hAnsiTheme="minorHAnsi" w:cstheme="minorHAnsi"/>
                <w:sz w:val="20"/>
              </w:rPr>
            </w:pPr>
            <w:r>
              <w:rPr>
                <w:rFonts w:asciiTheme="minorHAnsi" w:hAnsiTheme="minorHAnsi" w:cstheme="minorHAnsi"/>
                <w:sz w:val="20"/>
              </w:rPr>
              <w:t xml:space="preserve">DL will follow up a response from the LDA directly. </w:t>
            </w:r>
          </w:p>
        </w:tc>
        <w:tc>
          <w:tcPr>
            <w:tcW w:w="2409" w:type="dxa"/>
            <w:tcBorders>
              <w:bottom w:val="single" w:sz="4" w:space="0" w:color="000000" w:themeColor="text1"/>
            </w:tcBorders>
          </w:tcPr>
          <w:p w:rsidR="009B6E91" w:rsidRDefault="00EE7A7E" w:rsidP="00A57953">
            <w:pPr>
              <w:rPr>
                <w:rFonts w:ascii="Calibri" w:hAnsi="Calibri" w:cstheme="minorHAnsi"/>
                <w:b/>
                <w:sz w:val="20"/>
              </w:rPr>
            </w:pPr>
            <w:r>
              <w:rPr>
                <w:rFonts w:ascii="Calibri" w:hAnsi="Calibri" w:cstheme="minorHAnsi"/>
                <w:b/>
                <w:sz w:val="20"/>
              </w:rPr>
              <w:t>Ongoing</w:t>
            </w:r>
          </w:p>
        </w:tc>
      </w:tr>
      <w:tr w:rsidR="009B6E91" w:rsidRPr="008941DE" w:rsidTr="00480538">
        <w:tblPrEx>
          <w:shd w:val="clear" w:color="auto" w:fill="auto"/>
        </w:tblPrEx>
        <w:trPr>
          <w:trHeight w:val="671"/>
        </w:trPr>
        <w:tc>
          <w:tcPr>
            <w:tcW w:w="3507" w:type="dxa"/>
            <w:tcBorders>
              <w:bottom w:val="single" w:sz="4" w:space="0" w:color="000000" w:themeColor="text1"/>
            </w:tcBorders>
          </w:tcPr>
          <w:p w:rsidR="009B6E91" w:rsidRPr="009B6E91" w:rsidRDefault="009B6E91" w:rsidP="00B856CC">
            <w:pPr>
              <w:pStyle w:val="FieldText"/>
              <w:numPr>
                <w:ilvl w:val="0"/>
                <w:numId w:val="15"/>
              </w:numPr>
              <w:rPr>
                <w:rFonts w:asciiTheme="minorHAnsi" w:hAnsiTheme="minorHAnsi" w:cstheme="minorHAnsi"/>
                <w:sz w:val="20"/>
              </w:rPr>
            </w:pPr>
            <w:r w:rsidRPr="009B6E91">
              <w:rPr>
                <w:rFonts w:asciiTheme="minorHAnsi" w:hAnsiTheme="minorHAnsi" w:cstheme="minorHAnsi"/>
                <w:sz w:val="20"/>
              </w:rPr>
              <w:t xml:space="preserve">Following the LDA </w:t>
            </w:r>
            <w:r w:rsidRPr="009B6E91">
              <w:rPr>
                <w:rFonts w:asciiTheme="minorHAnsi" w:hAnsiTheme="minorHAnsi" w:cs="Arial"/>
                <w:sz w:val="20"/>
                <w:lang w:val="en-GB"/>
              </w:rPr>
              <w:t>briefing, a field trip of the Coombs area to be organised</w:t>
            </w:r>
          </w:p>
        </w:tc>
        <w:tc>
          <w:tcPr>
            <w:tcW w:w="1312" w:type="dxa"/>
            <w:tcBorders>
              <w:bottom w:val="single" w:sz="4" w:space="0" w:color="000000" w:themeColor="text1"/>
            </w:tcBorders>
          </w:tcPr>
          <w:p w:rsidR="005A24FA" w:rsidRDefault="005A24FA" w:rsidP="00A57953">
            <w:pPr>
              <w:rPr>
                <w:rFonts w:ascii="Calibri" w:hAnsi="Calibri" w:cstheme="minorHAnsi"/>
                <w:sz w:val="20"/>
              </w:rPr>
            </w:pPr>
            <w:r>
              <w:rPr>
                <w:rFonts w:ascii="Calibri" w:hAnsi="Calibri" w:cstheme="minorHAnsi"/>
                <w:sz w:val="20"/>
              </w:rPr>
              <w:t>1/5/13</w:t>
            </w:r>
          </w:p>
        </w:tc>
        <w:tc>
          <w:tcPr>
            <w:tcW w:w="1702" w:type="dxa"/>
            <w:tcBorders>
              <w:bottom w:val="single" w:sz="4" w:space="0" w:color="000000" w:themeColor="text1"/>
            </w:tcBorders>
          </w:tcPr>
          <w:p w:rsidR="005A24FA" w:rsidRDefault="005A24FA" w:rsidP="00B21244">
            <w:pPr>
              <w:rPr>
                <w:rFonts w:ascii="Calibri" w:hAnsi="Calibri" w:cstheme="minorHAnsi"/>
                <w:sz w:val="20"/>
              </w:rPr>
            </w:pPr>
            <w:r>
              <w:rPr>
                <w:rFonts w:ascii="Calibri" w:hAnsi="Calibri" w:cstheme="minorHAnsi"/>
                <w:sz w:val="20"/>
              </w:rPr>
              <w:t>Members</w:t>
            </w:r>
          </w:p>
        </w:tc>
        <w:tc>
          <w:tcPr>
            <w:tcW w:w="1984" w:type="dxa"/>
            <w:tcBorders>
              <w:bottom w:val="single" w:sz="4" w:space="0" w:color="000000" w:themeColor="text1"/>
            </w:tcBorders>
          </w:tcPr>
          <w:p w:rsidR="009B6E91" w:rsidRDefault="009B6E91" w:rsidP="00A57953">
            <w:pPr>
              <w:rPr>
                <w:rFonts w:ascii="Calibri" w:hAnsi="Calibri" w:cstheme="minorHAnsi"/>
                <w:b/>
                <w:sz w:val="20"/>
              </w:rPr>
            </w:pPr>
            <w:r>
              <w:rPr>
                <w:rFonts w:ascii="Calibri" w:hAnsi="Calibri" w:cstheme="minorHAnsi"/>
                <w:b/>
                <w:sz w:val="20"/>
              </w:rPr>
              <w:t>July/Aug 2013</w:t>
            </w:r>
          </w:p>
        </w:tc>
        <w:tc>
          <w:tcPr>
            <w:tcW w:w="4820" w:type="dxa"/>
            <w:tcBorders>
              <w:bottom w:val="single" w:sz="4" w:space="0" w:color="000000" w:themeColor="text1"/>
            </w:tcBorders>
          </w:tcPr>
          <w:p w:rsidR="009B6E91" w:rsidRDefault="009B6E91" w:rsidP="000A1DF4">
            <w:pPr>
              <w:rPr>
                <w:rFonts w:asciiTheme="minorHAnsi" w:hAnsiTheme="minorHAnsi" w:cstheme="minorHAnsi"/>
                <w:sz w:val="20"/>
              </w:rPr>
            </w:pPr>
          </w:p>
        </w:tc>
        <w:tc>
          <w:tcPr>
            <w:tcW w:w="2409" w:type="dxa"/>
            <w:tcBorders>
              <w:bottom w:val="single" w:sz="4" w:space="0" w:color="000000" w:themeColor="text1"/>
            </w:tcBorders>
          </w:tcPr>
          <w:p w:rsidR="009B6E91" w:rsidRDefault="00EE7A7E" w:rsidP="00A57953">
            <w:pPr>
              <w:rPr>
                <w:rFonts w:ascii="Calibri" w:hAnsi="Calibri" w:cstheme="minorHAnsi"/>
                <w:b/>
                <w:sz w:val="20"/>
              </w:rPr>
            </w:pPr>
            <w:r>
              <w:rPr>
                <w:rFonts w:ascii="Calibri" w:hAnsi="Calibri" w:cstheme="minorHAnsi"/>
                <w:b/>
                <w:sz w:val="20"/>
              </w:rPr>
              <w:t>Ongoing</w:t>
            </w:r>
          </w:p>
        </w:tc>
      </w:tr>
      <w:tr w:rsidR="009B6E91" w:rsidRPr="008941DE" w:rsidTr="002B4567">
        <w:tblPrEx>
          <w:shd w:val="clear" w:color="auto" w:fill="auto"/>
        </w:tblPrEx>
        <w:trPr>
          <w:trHeight w:val="671"/>
        </w:trPr>
        <w:tc>
          <w:tcPr>
            <w:tcW w:w="3507" w:type="dxa"/>
            <w:tcBorders>
              <w:bottom w:val="single" w:sz="4" w:space="0" w:color="000000" w:themeColor="text1"/>
            </w:tcBorders>
            <w:shd w:val="clear" w:color="auto" w:fill="F2DBDB" w:themeFill="accent2" w:themeFillTint="33"/>
          </w:tcPr>
          <w:p w:rsidR="009B6E91" w:rsidRPr="00B856CC" w:rsidRDefault="009B6E91" w:rsidP="00B856CC">
            <w:pPr>
              <w:pStyle w:val="FieldText"/>
              <w:numPr>
                <w:ilvl w:val="0"/>
                <w:numId w:val="15"/>
              </w:numPr>
              <w:rPr>
                <w:rFonts w:asciiTheme="minorHAnsi" w:hAnsiTheme="minorHAnsi" w:cstheme="minorHAnsi"/>
                <w:sz w:val="20"/>
              </w:rPr>
            </w:pPr>
            <w:r>
              <w:rPr>
                <w:rFonts w:asciiTheme="minorHAnsi" w:hAnsiTheme="minorHAnsi" w:cstheme="minorHAnsi"/>
                <w:sz w:val="20"/>
              </w:rPr>
              <w:t xml:space="preserve">A </w:t>
            </w:r>
            <w:r w:rsidR="00DD4E64">
              <w:rPr>
                <w:rFonts w:asciiTheme="minorHAnsi" w:hAnsiTheme="minorHAnsi" w:cstheme="minorHAnsi"/>
                <w:sz w:val="20"/>
              </w:rPr>
              <w:t xml:space="preserve">copy </w:t>
            </w:r>
            <w:r w:rsidR="00DD4E64">
              <w:rPr>
                <w:rFonts w:asciiTheme="minorHAnsi" w:hAnsiTheme="minorHAnsi" w:cs="Arial"/>
                <w:sz w:val="20"/>
              </w:rPr>
              <w:t>of the research report that Adam Leavesley did locally on the affects of grazing on pasture and how it dropped the fire fuel levels to be presented</w:t>
            </w:r>
          </w:p>
        </w:tc>
        <w:tc>
          <w:tcPr>
            <w:tcW w:w="1312" w:type="dxa"/>
            <w:tcBorders>
              <w:bottom w:val="single" w:sz="4" w:space="0" w:color="000000" w:themeColor="text1"/>
            </w:tcBorders>
            <w:shd w:val="clear" w:color="auto" w:fill="F2DBDB" w:themeFill="accent2" w:themeFillTint="33"/>
          </w:tcPr>
          <w:p w:rsidR="009B6E91" w:rsidRDefault="009B6E91" w:rsidP="00A57953">
            <w:pPr>
              <w:rPr>
                <w:rFonts w:ascii="Calibri" w:hAnsi="Calibri" w:cstheme="minorHAnsi"/>
                <w:sz w:val="20"/>
              </w:rPr>
            </w:pPr>
            <w:r>
              <w:rPr>
                <w:rFonts w:ascii="Calibri" w:hAnsi="Calibri" w:cstheme="minorHAnsi"/>
                <w:sz w:val="20"/>
              </w:rPr>
              <w:t>1/5/13</w:t>
            </w:r>
          </w:p>
        </w:tc>
        <w:tc>
          <w:tcPr>
            <w:tcW w:w="1702" w:type="dxa"/>
            <w:tcBorders>
              <w:bottom w:val="single" w:sz="4" w:space="0" w:color="000000" w:themeColor="text1"/>
            </w:tcBorders>
            <w:shd w:val="clear" w:color="auto" w:fill="F2DBDB" w:themeFill="accent2" w:themeFillTint="33"/>
          </w:tcPr>
          <w:p w:rsidR="009B6E91" w:rsidRDefault="005A24FA" w:rsidP="00B21244">
            <w:pPr>
              <w:rPr>
                <w:rFonts w:ascii="Calibri" w:hAnsi="Calibri" w:cstheme="minorHAnsi"/>
                <w:sz w:val="20"/>
              </w:rPr>
            </w:pPr>
            <w:r>
              <w:rPr>
                <w:rFonts w:ascii="Calibri" w:hAnsi="Calibri" w:cstheme="minorHAnsi"/>
                <w:sz w:val="20"/>
              </w:rPr>
              <w:t>Neil Cooper</w:t>
            </w:r>
          </w:p>
        </w:tc>
        <w:tc>
          <w:tcPr>
            <w:tcW w:w="1984" w:type="dxa"/>
            <w:tcBorders>
              <w:bottom w:val="single" w:sz="4" w:space="0" w:color="000000" w:themeColor="text1"/>
            </w:tcBorders>
            <w:shd w:val="clear" w:color="auto" w:fill="F2DBDB" w:themeFill="accent2" w:themeFillTint="33"/>
          </w:tcPr>
          <w:p w:rsidR="009B6E91" w:rsidRDefault="005A24FA" w:rsidP="00EE7A7E">
            <w:pPr>
              <w:rPr>
                <w:rFonts w:ascii="Calibri" w:hAnsi="Calibri" w:cstheme="minorHAnsi"/>
                <w:b/>
                <w:sz w:val="20"/>
              </w:rPr>
            </w:pPr>
            <w:r>
              <w:rPr>
                <w:rFonts w:ascii="Calibri" w:hAnsi="Calibri" w:cstheme="minorHAnsi"/>
                <w:b/>
                <w:sz w:val="20"/>
              </w:rPr>
              <w:t>Ju</w:t>
            </w:r>
            <w:r w:rsidR="00EE7A7E">
              <w:rPr>
                <w:rFonts w:ascii="Calibri" w:hAnsi="Calibri" w:cstheme="minorHAnsi"/>
                <w:b/>
                <w:sz w:val="20"/>
              </w:rPr>
              <w:t>ly</w:t>
            </w:r>
            <w:r>
              <w:rPr>
                <w:rFonts w:ascii="Calibri" w:hAnsi="Calibri" w:cstheme="minorHAnsi"/>
                <w:b/>
                <w:sz w:val="20"/>
              </w:rPr>
              <w:t xml:space="preserve"> 2013</w:t>
            </w:r>
          </w:p>
        </w:tc>
        <w:tc>
          <w:tcPr>
            <w:tcW w:w="4820" w:type="dxa"/>
            <w:tcBorders>
              <w:bottom w:val="single" w:sz="4" w:space="0" w:color="000000" w:themeColor="text1"/>
            </w:tcBorders>
            <w:shd w:val="clear" w:color="auto" w:fill="F2DBDB" w:themeFill="accent2" w:themeFillTint="33"/>
          </w:tcPr>
          <w:p w:rsidR="009B6E91" w:rsidRDefault="009B6E91" w:rsidP="000A1DF4">
            <w:pPr>
              <w:rPr>
                <w:rFonts w:asciiTheme="minorHAnsi" w:hAnsiTheme="minorHAnsi" w:cstheme="minorHAnsi"/>
                <w:sz w:val="20"/>
              </w:rPr>
            </w:pPr>
          </w:p>
        </w:tc>
        <w:tc>
          <w:tcPr>
            <w:tcW w:w="2409" w:type="dxa"/>
            <w:tcBorders>
              <w:bottom w:val="single" w:sz="4" w:space="0" w:color="000000" w:themeColor="text1"/>
            </w:tcBorders>
            <w:shd w:val="clear" w:color="auto" w:fill="F2DBDB" w:themeFill="accent2" w:themeFillTint="33"/>
          </w:tcPr>
          <w:p w:rsidR="009B6E91" w:rsidRDefault="0022691D" w:rsidP="00A57953">
            <w:pPr>
              <w:rPr>
                <w:rFonts w:ascii="Calibri" w:hAnsi="Calibri" w:cstheme="minorHAnsi"/>
                <w:b/>
                <w:sz w:val="20"/>
              </w:rPr>
            </w:pPr>
            <w:r>
              <w:rPr>
                <w:rFonts w:ascii="Calibri" w:hAnsi="Calibri" w:cstheme="minorHAnsi"/>
                <w:b/>
                <w:sz w:val="20"/>
              </w:rPr>
              <w:t>Complete</w:t>
            </w:r>
          </w:p>
        </w:tc>
      </w:tr>
      <w:tr w:rsidR="009B6E91" w:rsidRPr="008941DE" w:rsidTr="00480538">
        <w:tblPrEx>
          <w:shd w:val="clear" w:color="auto" w:fill="auto"/>
        </w:tblPrEx>
        <w:trPr>
          <w:trHeight w:val="671"/>
        </w:trPr>
        <w:tc>
          <w:tcPr>
            <w:tcW w:w="3507" w:type="dxa"/>
            <w:tcBorders>
              <w:bottom w:val="single" w:sz="4" w:space="0" w:color="000000" w:themeColor="text1"/>
            </w:tcBorders>
          </w:tcPr>
          <w:p w:rsidR="00AE2238" w:rsidRDefault="009B6E91" w:rsidP="00560A5D">
            <w:pPr>
              <w:pStyle w:val="FieldText"/>
              <w:numPr>
                <w:ilvl w:val="0"/>
                <w:numId w:val="43"/>
              </w:numPr>
              <w:ind w:hanging="402"/>
              <w:rPr>
                <w:rFonts w:asciiTheme="minorHAnsi" w:hAnsiTheme="minorHAnsi" w:cstheme="minorHAnsi"/>
                <w:sz w:val="20"/>
              </w:rPr>
            </w:pPr>
            <w:r w:rsidRPr="009B6E91">
              <w:rPr>
                <w:rFonts w:asciiTheme="minorHAnsi" w:hAnsiTheme="minorHAnsi" w:cstheme="minorHAnsi"/>
                <w:sz w:val="20"/>
              </w:rPr>
              <w:lastRenderedPageBreak/>
              <w:t xml:space="preserve">A </w:t>
            </w:r>
            <w:r w:rsidRPr="009B6E91">
              <w:rPr>
                <w:rFonts w:asciiTheme="minorHAnsi" w:hAnsiTheme="minorHAnsi" w:cs="Arial"/>
                <w:sz w:val="20"/>
                <w:lang w:val="en-GB"/>
              </w:rPr>
              <w:t>statement to be formatted by members to summarize the Council’s recognition of the level of hazard reduction burning this year in line with the need to see resourcing for this continue.</w:t>
            </w:r>
          </w:p>
          <w:p w:rsidR="00AE2238" w:rsidRDefault="00AE2238" w:rsidP="00560A5D">
            <w:pPr>
              <w:pStyle w:val="FieldText"/>
              <w:ind w:left="720" w:hanging="402"/>
              <w:rPr>
                <w:rFonts w:asciiTheme="minorHAnsi" w:hAnsiTheme="minorHAnsi" w:cstheme="minorHAnsi"/>
                <w:sz w:val="20"/>
              </w:rPr>
            </w:pPr>
          </w:p>
          <w:p w:rsidR="009B6E91" w:rsidRPr="009B6E91" w:rsidRDefault="009B6E91" w:rsidP="00560A5D">
            <w:pPr>
              <w:pStyle w:val="FieldText"/>
              <w:ind w:left="686"/>
              <w:rPr>
                <w:rFonts w:asciiTheme="minorHAnsi" w:hAnsiTheme="minorHAnsi" w:cstheme="minorHAnsi"/>
                <w:sz w:val="20"/>
              </w:rPr>
            </w:pPr>
            <w:r w:rsidRPr="009B6E91">
              <w:rPr>
                <w:rFonts w:asciiTheme="minorHAnsi" w:hAnsiTheme="minorHAnsi" w:cs="Arial"/>
                <w:sz w:val="20"/>
                <w:lang w:val="en-GB"/>
              </w:rPr>
              <w:t>NC to provide photographs/narrative showing the results of the HR’s.</w:t>
            </w:r>
          </w:p>
        </w:tc>
        <w:tc>
          <w:tcPr>
            <w:tcW w:w="1312" w:type="dxa"/>
            <w:tcBorders>
              <w:bottom w:val="single" w:sz="4" w:space="0" w:color="000000" w:themeColor="text1"/>
            </w:tcBorders>
          </w:tcPr>
          <w:p w:rsidR="009B6E91" w:rsidRDefault="009B6E91" w:rsidP="00D63C2F">
            <w:pPr>
              <w:spacing w:before="60" w:after="60"/>
              <w:rPr>
                <w:rFonts w:ascii="Calibri" w:hAnsi="Calibri" w:cstheme="minorHAnsi"/>
                <w:sz w:val="20"/>
              </w:rPr>
            </w:pPr>
            <w:r>
              <w:rPr>
                <w:rFonts w:ascii="Calibri" w:hAnsi="Calibri" w:cstheme="minorHAnsi"/>
                <w:sz w:val="20"/>
              </w:rPr>
              <w:t>1/5/13</w:t>
            </w:r>
          </w:p>
        </w:tc>
        <w:tc>
          <w:tcPr>
            <w:tcW w:w="1702" w:type="dxa"/>
            <w:tcBorders>
              <w:bottom w:val="single" w:sz="4" w:space="0" w:color="000000" w:themeColor="text1"/>
            </w:tcBorders>
          </w:tcPr>
          <w:p w:rsidR="009B6E91" w:rsidRDefault="009B6E91" w:rsidP="00D63C2F">
            <w:pPr>
              <w:spacing w:before="60" w:after="60"/>
              <w:rPr>
                <w:rFonts w:ascii="Calibri" w:hAnsi="Calibri" w:cstheme="minorHAnsi"/>
                <w:sz w:val="20"/>
              </w:rPr>
            </w:pPr>
            <w:r>
              <w:rPr>
                <w:rFonts w:ascii="Calibri" w:hAnsi="Calibri" w:cstheme="minorHAnsi"/>
                <w:sz w:val="20"/>
              </w:rPr>
              <w:t>Members</w:t>
            </w:r>
          </w:p>
          <w:p w:rsidR="009B6E91" w:rsidRDefault="009B6E91" w:rsidP="00D63C2F">
            <w:pPr>
              <w:spacing w:before="60" w:after="60"/>
              <w:rPr>
                <w:rFonts w:ascii="Calibri" w:hAnsi="Calibri" w:cstheme="minorHAnsi"/>
                <w:sz w:val="20"/>
              </w:rPr>
            </w:pPr>
          </w:p>
          <w:p w:rsidR="009B6E91" w:rsidRDefault="009B6E91" w:rsidP="00D63C2F">
            <w:pPr>
              <w:spacing w:before="60" w:after="60"/>
              <w:rPr>
                <w:rFonts w:ascii="Calibri" w:hAnsi="Calibri" w:cstheme="minorHAnsi"/>
                <w:sz w:val="20"/>
              </w:rPr>
            </w:pPr>
          </w:p>
          <w:p w:rsidR="009B6E91" w:rsidRDefault="009B6E91" w:rsidP="00D63C2F">
            <w:pPr>
              <w:spacing w:before="60" w:after="60"/>
              <w:rPr>
                <w:rFonts w:ascii="Calibri" w:hAnsi="Calibri" w:cstheme="minorHAnsi"/>
                <w:sz w:val="20"/>
              </w:rPr>
            </w:pPr>
          </w:p>
          <w:p w:rsidR="009B6E91" w:rsidRDefault="009B6E91" w:rsidP="00D63C2F">
            <w:pPr>
              <w:spacing w:before="60" w:after="60"/>
              <w:rPr>
                <w:rFonts w:ascii="Calibri" w:hAnsi="Calibri" w:cstheme="minorHAnsi"/>
                <w:sz w:val="20"/>
              </w:rPr>
            </w:pPr>
          </w:p>
          <w:p w:rsidR="009B6E91" w:rsidRDefault="009B6E91" w:rsidP="00D63C2F">
            <w:pPr>
              <w:spacing w:before="60" w:after="60"/>
              <w:rPr>
                <w:rFonts w:ascii="Calibri" w:hAnsi="Calibri" w:cstheme="minorHAnsi"/>
                <w:sz w:val="20"/>
              </w:rPr>
            </w:pPr>
          </w:p>
          <w:p w:rsidR="009B6E91" w:rsidRDefault="009B6E91" w:rsidP="00D63C2F">
            <w:pPr>
              <w:spacing w:before="60" w:after="60"/>
              <w:rPr>
                <w:rFonts w:ascii="Calibri" w:hAnsi="Calibri" w:cstheme="minorHAnsi"/>
                <w:sz w:val="20"/>
              </w:rPr>
            </w:pPr>
          </w:p>
          <w:p w:rsidR="009B6E91" w:rsidRDefault="009B6E91" w:rsidP="00D63C2F">
            <w:pPr>
              <w:spacing w:before="60" w:after="60"/>
              <w:rPr>
                <w:rFonts w:ascii="Calibri" w:hAnsi="Calibri" w:cstheme="minorHAnsi"/>
                <w:sz w:val="20"/>
              </w:rPr>
            </w:pPr>
            <w:r>
              <w:rPr>
                <w:rFonts w:ascii="Calibri" w:hAnsi="Calibri" w:cstheme="minorHAnsi"/>
                <w:sz w:val="20"/>
              </w:rPr>
              <w:t>Neil Cooper</w:t>
            </w:r>
          </w:p>
        </w:tc>
        <w:tc>
          <w:tcPr>
            <w:tcW w:w="1984" w:type="dxa"/>
            <w:tcBorders>
              <w:bottom w:val="single" w:sz="4" w:space="0" w:color="000000" w:themeColor="text1"/>
            </w:tcBorders>
          </w:tcPr>
          <w:p w:rsidR="009B6E91" w:rsidRDefault="009B6E91" w:rsidP="00D63C2F">
            <w:pPr>
              <w:spacing w:before="60" w:after="60"/>
              <w:rPr>
                <w:rFonts w:ascii="Calibri" w:hAnsi="Calibri" w:cstheme="minorHAnsi"/>
                <w:b/>
                <w:sz w:val="20"/>
              </w:rPr>
            </w:pPr>
            <w:r>
              <w:rPr>
                <w:rFonts w:ascii="Calibri" w:hAnsi="Calibri" w:cstheme="minorHAnsi"/>
                <w:b/>
                <w:sz w:val="20"/>
              </w:rPr>
              <w:t>Ju</w:t>
            </w:r>
            <w:r w:rsidR="00A150D9">
              <w:rPr>
                <w:rFonts w:ascii="Calibri" w:hAnsi="Calibri" w:cstheme="minorHAnsi"/>
                <w:b/>
                <w:sz w:val="20"/>
              </w:rPr>
              <w:t>ly</w:t>
            </w:r>
            <w:r>
              <w:rPr>
                <w:rFonts w:ascii="Calibri" w:hAnsi="Calibri" w:cstheme="minorHAnsi"/>
                <w:b/>
                <w:sz w:val="20"/>
              </w:rPr>
              <w:t xml:space="preserve"> 2013</w:t>
            </w:r>
          </w:p>
          <w:p w:rsidR="0067678A" w:rsidRDefault="0067678A" w:rsidP="00D63C2F">
            <w:pPr>
              <w:spacing w:before="60" w:after="60"/>
              <w:rPr>
                <w:rFonts w:ascii="Calibri" w:hAnsi="Calibri" w:cstheme="minorHAnsi"/>
                <w:b/>
                <w:sz w:val="20"/>
              </w:rPr>
            </w:pPr>
          </w:p>
          <w:p w:rsidR="0067678A" w:rsidRDefault="0067678A" w:rsidP="00D63C2F">
            <w:pPr>
              <w:spacing w:before="60" w:after="60"/>
              <w:rPr>
                <w:rFonts w:ascii="Calibri" w:hAnsi="Calibri" w:cstheme="minorHAnsi"/>
                <w:b/>
                <w:sz w:val="20"/>
              </w:rPr>
            </w:pPr>
          </w:p>
          <w:p w:rsidR="0067678A" w:rsidRDefault="0067678A" w:rsidP="00D63C2F">
            <w:pPr>
              <w:spacing w:before="60" w:after="60"/>
              <w:rPr>
                <w:rFonts w:ascii="Calibri" w:hAnsi="Calibri" w:cstheme="minorHAnsi"/>
                <w:b/>
                <w:sz w:val="20"/>
              </w:rPr>
            </w:pPr>
          </w:p>
          <w:p w:rsidR="0067678A" w:rsidRDefault="0067678A" w:rsidP="00D63C2F">
            <w:pPr>
              <w:spacing w:before="60" w:after="60"/>
              <w:rPr>
                <w:rFonts w:ascii="Calibri" w:hAnsi="Calibri" w:cstheme="minorHAnsi"/>
                <w:b/>
                <w:sz w:val="20"/>
              </w:rPr>
            </w:pPr>
          </w:p>
          <w:p w:rsidR="0067678A" w:rsidRDefault="0067678A" w:rsidP="00D63C2F">
            <w:pPr>
              <w:spacing w:before="60" w:after="60"/>
              <w:rPr>
                <w:rFonts w:ascii="Calibri" w:hAnsi="Calibri" w:cstheme="minorHAnsi"/>
                <w:b/>
                <w:sz w:val="20"/>
              </w:rPr>
            </w:pPr>
          </w:p>
          <w:p w:rsidR="0067678A" w:rsidRDefault="0067678A" w:rsidP="00D63C2F">
            <w:pPr>
              <w:spacing w:before="60" w:after="60"/>
              <w:rPr>
                <w:rFonts w:ascii="Calibri" w:hAnsi="Calibri" w:cstheme="minorHAnsi"/>
                <w:b/>
                <w:sz w:val="20"/>
              </w:rPr>
            </w:pPr>
          </w:p>
          <w:p w:rsidR="0067678A" w:rsidRDefault="0067678A" w:rsidP="00D63C2F">
            <w:pPr>
              <w:spacing w:before="60" w:after="60"/>
              <w:rPr>
                <w:rFonts w:ascii="Calibri" w:hAnsi="Calibri" w:cstheme="minorHAnsi"/>
                <w:b/>
                <w:sz w:val="20"/>
              </w:rPr>
            </w:pPr>
            <w:r>
              <w:rPr>
                <w:rFonts w:ascii="Calibri" w:hAnsi="Calibri" w:cstheme="minorHAnsi"/>
                <w:b/>
                <w:sz w:val="20"/>
              </w:rPr>
              <w:t>July 2013</w:t>
            </w:r>
          </w:p>
        </w:tc>
        <w:tc>
          <w:tcPr>
            <w:tcW w:w="4820" w:type="dxa"/>
            <w:tcBorders>
              <w:bottom w:val="single" w:sz="4" w:space="0" w:color="000000" w:themeColor="text1"/>
            </w:tcBorders>
          </w:tcPr>
          <w:p w:rsidR="009B6E91" w:rsidRDefault="00B26643" w:rsidP="00D63C2F">
            <w:pPr>
              <w:spacing w:before="60" w:after="60"/>
              <w:rPr>
                <w:rFonts w:asciiTheme="minorHAnsi" w:hAnsiTheme="minorHAnsi" w:cstheme="minorHAnsi"/>
                <w:sz w:val="20"/>
              </w:rPr>
            </w:pPr>
            <w:r>
              <w:rPr>
                <w:rFonts w:asciiTheme="minorHAnsi" w:hAnsiTheme="minorHAnsi" w:cstheme="minorHAnsi"/>
                <w:sz w:val="20"/>
              </w:rPr>
              <w:t>1</w:t>
            </w:r>
            <w:r w:rsidRPr="00B26643">
              <w:rPr>
                <w:rFonts w:asciiTheme="minorHAnsi" w:hAnsiTheme="minorHAnsi" w:cstheme="minorHAnsi"/>
                <w:sz w:val="20"/>
                <w:vertAlign w:val="superscript"/>
              </w:rPr>
              <w:t>st</w:t>
            </w:r>
            <w:r>
              <w:rPr>
                <w:rFonts w:asciiTheme="minorHAnsi" w:hAnsiTheme="minorHAnsi" w:cstheme="minorHAnsi"/>
                <w:sz w:val="20"/>
              </w:rPr>
              <w:t xml:space="preserve"> part of the action has been completed by members, 2</w:t>
            </w:r>
            <w:r w:rsidRPr="00B26643">
              <w:rPr>
                <w:rFonts w:asciiTheme="minorHAnsi" w:hAnsiTheme="minorHAnsi" w:cstheme="minorHAnsi"/>
                <w:sz w:val="20"/>
                <w:vertAlign w:val="superscript"/>
              </w:rPr>
              <w:t>nd</w:t>
            </w:r>
            <w:r>
              <w:rPr>
                <w:rFonts w:asciiTheme="minorHAnsi" w:hAnsiTheme="minorHAnsi" w:cstheme="minorHAnsi"/>
                <w:sz w:val="20"/>
              </w:rPr>
              <w:t xml:space="preserve"> part of action is still ongoing.</w:t>
            </w:r>
          </w:p>
        </w:tc>
        <w:tc>
          <w:tcPr>
            <w:tcW w:w="2409" w:type="dxa"/>
            <w:tcBorders>
              <w:bottom w:val="single" w:sz="4" w:space="0" w:color="000000" w:themeColor="text1"/>
            </w:tcBorders>
          </w:tcPr>
          <w:p w:rsidR="009B6E91" w:rsidRDefault="00AE2238" w:rsidP="00D63C2F">
            <w:pPr>
              <w:spacing w:before="60" w:after="60"/>
              <w:rPr>
                <w:rFonts w:ascii="Calibri" w:hAnsi="Calibri" w:cstheme="minorHAnsi"/>
                <w:b/>
                <w:sz w:val="20"/>
              </w:rPr>
            </w:pPr>
            <w:r>
              <w:rPr>
                <w:rFonts w:ascii="Calibri" w:hAnsi="Calibri" w:cstheme="minorHAnsi"/>
                <w:b/>
                <w:sz w:val="20"/>
              </w:rPr>
              <w:t xml:space="preserve">Part 2 </w:t>
            </w:r>
            <w:r w:rsidRPr="00A40217">
              <w:rPr>
                <w:rFonts w:ascii="Calibri" w:hAnsi="Calibri" w:cstheme="minorHAnsi"/>
                <w:b/>
                <w:sz w:val="20"/>
              </w:rPr>
              <w:t>Ongoing</w:t>
            </w:r>
          </w:p>
        </w:tc>
      </w:tr>
      <w:tr w:rsidR="00D33910" w:rsidRPr="008941DE" w:rsidTr="00480538">
        <w:tblPrEx>
          <w:shd w:val="clear" w:color="auto" w:fill="auto"/>
        </w:tblPrEx>
        <w:trPr>
          <w:trHeight w:val="671"/>
        </w:trPr>
        <w:tc>
          <w:tcPr>
            <w:tcW w:w="3507" w:type="dxa"/>
            <w:tcBorders>
              <w:bottom w:val="single" w:sz="4" w:space="0" w:color="000000" w:themeColor="text1"/>
            </w:tcBorders>
          </w:tcPr>
          <w:p w:rsidR="009C2ED7" w:rsidRPr="00B855C3" w:rsidRDefault="00B856CC" w:rsidP="00560A5D">
            <w:pPr>
              <w:pStyle w:val="FieldText"/>
              <w:numPr>
                <w:ilvl w:val="0"/>
                <w:numId w:val="15"/>
              </w:numPr>
              <w:ind w:left="720" w:hanging="402"/>
              <w:rPr>
                <w:rFonts w:asciiTheme="minorHAnsi" w:hAnsiTheme="minorHAnsi" w:cstheme="minorHAnsi"/>
                <w:sz w:val="20"/>
                <w:lang w:val="en-GB"/>
              </w:rPr>
            </w:pPr>
            <w:r w:rsidRPr="00B856CC">
              <w:rPr>
                <w:rFonts w:asciiTheme="minorHAnsi" w:hAnsiTheme="minorHAnsi" w:cstheme="minorHAnsi"/>
                <w:sz w:val="20"/>
              </w:rPr>
              <w:t>A Financial year Business plan will be prepared by Council as part of the budget</w:t>
            </w:r>
            <w:r w:rsidR="00B855C3">
              <w:rPr>
                <w:rFonts w:asciiTheme="minorHAnsi" w:hAnsiTheme="minorHAnsi" w:cstheme="minorHAnsi"/>
                <w:sz w:val="20"/>
              </w:rPr>
              <w:t>.</w:t>
            </w:r>
          </w:p>
          <w:p w:rsidR="00B855C3" w:rsidRDefault="00B855C3" w:rsidP="00560A5D">
            <w:pPr>
              <w:pStyle w:val="FieldText"/>
              <w:ind w:left="686"/>
              <w:rPr>
                <w:rFonts w:asciiTheme="minorHAnsi" w:hAnsiTheme="minorHAnsi" w:cstheme="minorHAnsi"/>
                <w:sz w:val="20"/>
              </w:rPr>
            </w:pPr>
            <w:r w:rsidRPr="00560A5D">
              <w:rPr>
                <w:rFonts w:asciiTheme="minorHAnsi" w:hAnsiTheme="minorHAnsi" w:cstheme="minorHAnsi"/>
                <w:b/>
                <w:sz w:val="20"/>
              </w:rPr>
              <w:t>June Update</w:t>
            </w:r>
            <w:r>
              <w:rPr>
                <w:rFonts w:asciiTheme="minorHAnsi" w:hAnsiTheme="minorHAnsi" w:cstheme="minorHAnsi"/>
                <w:sz w:val="20"/>
              </w:rPr>
              <w:t>:</w:t>
            </w:r>
            <w:r w:rsidR="00C36213">
              <w:rPr>
                <w:rFonts w:asciiTheme="minorHAnsi" w:hAnsiTheme="minorHAnsi" w:cstheme="minorHAnsi"/>
                <w:sz w:val="20"/>
              </w:rPr>
              <w:t xml:space="preserve"> continue to prepare the business plan in conjunction with the RFS. </w:t>
            </w:r>
          </w:p>
          <w:p w:rsidR="00560A5D" w:rsidRPr="00560A5D" w:rsidRDefault="00560A5D" w:rsidP="00560A5D">
            <w:pPr>
              <w:pStyle w:val="ListParagraph"/>
              <w:spacing w:before="60" w:after="60"/>
              <w:ind w:left="686"/>
              <w:rPr>
                <w:rFonts w:ascii="Calibri" w:hAnsi="Calibri"/>
                <w:sz w:val="20"/>
                <w:lang w:val="en-GB"/>
              </w:rPr>
            </w:pPr>
            <w:r w:rsidRPr="00560A5D">
              <w:rPr>
                <w:rFonts w:asciiTheme="minorHAnsi" w:hAnsiTheme="minorHAnsi" w:cstheme="minorHAnsi"/>
                <w:b/>
                <w:sz w:val="20"/>
              </w:rPr>
              <w:t>July Update</w:t>
            </w:r>
            <w:r>
              <w:rPr>
                <w:rFonts w:asciiTheme="minorHAnsi" w:hAnsiTheme="minorHAnsi" w:cstheme="minorHAnsi"/>
                <w:sz w:val="20"/>
              </w:rPr>
              <w:t xml:space="preserve">: </w:t>
            </w:r>
            <w:r>
              <w:rPr>
                <w:rFonts w:ascii="Calibri" w:hAnsi="Calibri"/>
                <w:sz w:val="20"/>
                <w:lang w:val="en-GB"/>
              </w:rPr>
              <w:t>BFC to have an out of session topic plan – discussions with ESA re: Budget.</w:t>
            </w:r>
          </w:p>
        </w:tc>
        <w:tc>
          <w:tcPr>
            <w:tcW w:w="1312" w:type="dxa"/>
            <w:tcBorders>
              <w:bottom w:val="single" w:sz="4" w:space="0" w:color="000000" w:themeColor="text1"/>
            </w:tcBorders>
          </w:tcPr>
          <w:p w:rsidR="00D33910" w:rsidRDefault="00B856CC" w:rsidP="00D63C2F">
            <w:pPr>
              <w:spacing w:before="60" w:after="60"/>
              <w:rPr>
                <w:rFonts w:ascii="Calibri" w:hAnsi="Calibri" w:cstheme="minorHAnsi"/>
                <w:sz w:val="20"/>
              </w:rPr>
            </w:pPr>
            <w:r>
              <w:rPr>
                <w:rFonts w:ascii="Calibri" w:hAnsi="Calibri" w:cstheme="minorHAnsi"/>
                <w:sz w:val="20"/>
              </w:rPr>
              <w:t>6/4/13</w:t>
            </w:r>
          </w:p>
        </w:tc>
        <w:tc>
          <w:tcPr>
            <w:tcW w:w="1702" w:type="dxa"/>
            <w:tcBorders>
              <w:bottom w:val="single" w:sz="4" w:space="0" w:color="000000" w:themeColor="text1"/>
            </w:tcBorders>
          </w:tcPr>
          <w:p w:rsidR="00D33910" w:rsidRDefault="00B856CC" w:rsidP="00D63C2F">
            <w:pPr>
              <w:spacing w:before="60" w:after="60"/>
              <w:rPr>
                <w:rFonts w:ascii="Calibri" w:hAnsi="Calibri" w:cstheme="minorHAnsi"/>
                <w:sz w:val="20"/>
              </w:rPr>
            </w:pPr>
            <w:r>
              <w:rPr>
                <w:rFonts w:ascii="Calibri" w:hAnsi="Calibri" w:cstheme="minorHAnsi"/>
                <w:sz w:val="20"/>
              </w:rPr>
              <w:t>Members</w:t>
            </w:r>
          </w:p>
          <w:p w:rsidR="007C22F5" w:rsidRDefault="007C22F5" w:rsidP="00D63C2F">
            <w:pPr>
              <w:spacing w:before="60" w:after="60"/>
              <w:rPr>
                <w:rFonts w:ascii="Calibri" w:hAnsi="Calibri" w:cstheme="minorHAnsi"/>
                <w:sz w:val="20"/>
              </w:rPr>
            </w:pPr>
          </w:p>
          <w:p w:rsidR="007C22F5" w:rsidRDefault="007C22F5" w:rsidP="00D63C2F">
            <w:pPr>
              <w:spacing w:before="60" w:after="60"/>
              <w:rPr>
                <w:rFonts w:ascii="Calibri" w:hAnsi="Calibri" w:cstheme="minorHAnsi"/>
                <w:sz w:val="20"/>
              </w:rPr>
            </w:pPr>
          </w:p>
          <w:p w:rsidR="007C22F5" w:rsidRDefault="007C22F5" w:rsidP="00D63C2F">
            <w:pPr>
              <w:spacing w:before="60" w:after="60"/>
              <w:rPr>
                <w:rFonts w:ascii="Calibri" w:hAnsi="Calibri" w:cstheme="minorHAnsi"/>
                <w:sz w:val="20"/>
              </w:rPr>
            </w:pPr>
          </w:p>
        </w:tc>
        <w:tc>
          <w:tcPr>
            <w:tcW w:w="1984" w:type="dxa"/>
            <w:tcBorders>
              <w:bottom w:val="single" w:sz="4" w:space="0" w:color="000000" w:themeColor="text1"/>
            </w:tcBorders>
          </w:tcPr>
          <w:p w:rsidR="007641E0" w:rsidRDefault="00B855C3" w:rsidP="00D63C2F">
            <w:pPr>
              <w:spacing w:before="60" w:after="60"/>
              <w:rPr>
                <w:rFonts w:ascii="Calibri" w:hAnsi="Calibri" w:cstheme="minorHAnsi"/>
                <w:b/>
                <w:sz w:val="20"/>
              </w:rPr>
            </w:pPr>
            <w:r>
              <w:rPr>
                <w:rFonts w:ascii="Calibri" w:hAnsi="Calibri" w:cstheme="minorHAnsi"/>
                <w:b/>
                <w:sz w:val="20"/>
              </w:rPr>
              <w:t>July</w:t>
            </w:r>
            <w:r w:rsidR="00B856CC">
              <w:rPr>
                <w:rFonts w:ascii="Calibri" w:hAnsi="Calibri" w:cstheme="minorHAnsi"/>
                <w:b/>
                <w:sz w:val="20"/>
              </w:rPr>
              <w:t xml:space="preserve"> 2013</w:t>
            </w:r>
          </w:p>
          <w:p w:rsidR="007641E0" w:rsidRDefault="007641E0" w:rsidP="00D63C2F">
            <w:pPr>
              <w:spacing w:before="60" w:after="60"/>
              <w:rPr>
                <w:rFonts w:ascii="Calibri" w:hAnsi="Calibri" w:cstheme="minorHAnsi"/>
                <w:b/>
                <w:sz w:val="20"/>
              </w:rPr>
            </w:pPr>
          </w:p>
          <w:p w:rsidR="007641E0" w:rsidRDefault="007641E0" w:rsidP="00D63C2F">
            <w:pPr>
              <w:spacing w:before="60" w:after="60"/>
              <w:rPr>
                <w:rFonts w:ascii="Calibri" w:hAnsi="Calibri" w:cstheme="minorHAnsi"/>
                <w:b/>
                <w:sz w:val="20"/>
              </w:rPr>
            </w:pPr>
          </w:p>
          <w:p w:rsidR="007641E0" w:rsidRDefault="007641E0" w:rsidP="00D63C2F">
            <w:pPr>
              <w:spacing w:before="60" w:after="60"/>
              <w:rPr>
                <w:rFonts w:ascii="Calibri" w:hAnsi="Calibri" w:cstheme="minorHAnsi"/>
                <w:b/>
                <w:sz w:val="20"/>
              </w:rPr>
            </w:pPr>
          </w:p>
        </w:tc>
        <w:tc>
          <w:tcPr>
            <w:tcW w:w="4820" w:type="dxa"/>
            <w:tcBorders>
              <w:bottom w:val="single" w:sz="4" w:space="0" w:color="000000" w:themeColor="text1"/>
            </w:tcBorders>
          </w:tcPr>
          <w:p w:rsidR="007C2E55" w:rsidRDefault="00B855C3" w:rsidP="00D63C2F">
            <w:pPr>
              <w:pStyle w:val="ListParagraph"/>
              <w:numPr>
                <w:ilvl w:val="0"/>
                <w:numId w:val="35"/>
              </w:numPr>
              <w:spacing w:before="60" w:after="60"/>
              <w:rPr>
                <w:rFonts w:ascii="Calibri" w:hAnsi="Calibri"/>
                <w:sz w:val="20"/>
                <w:lang w:val="en-GB"/>
              </w:rPr>
            </w:pPr>
            <w:r>
              <w:rPr>
                <w:rFonts w:ascii="Calibri" w:hAnsi="Calibri"/>
                <w:sz w:val="20"/>
                <w:lang w:val="en-GB"/>
              </w:rPr>
              <w:t>Develop work plan</w:t>
            </w:r>
            <w:r w:rsidR="00B26643">
              <w:rPr>
                <w:rFonts w:ascii="Calibri" w:hAnsi="Calibri"/>
                <w:sz w:val="20"/>
                <w:lang w:val="en-GB"/>
              </w:rPr>
              <w:t xml:space="preserve"> - </w:t>
            </w:r>
            <w:r w:rsidR="00B26643" w:rsidRPr="00B26643">
              <w:rPr>
                <w:rFonts w:ascii="Calibri" w:hAnsi="Calibri"/>
                <w:i/>
                <w:sz w:val="20"/>
                <w:lang w:val="en-GB"/>
              </w:rPr>
              <w:t>ongoing</w:t>
            </w:r>
          </w:p>
          <w:p w:rsidR="00B855C3" w:rsidRDefault="00B855C3" w:rsidP="00D63C2F">
            <w:pPr>
              <w:pStyle w:val="ListParagraph"/>
              <w:numPr>
                <w:ilvl w:val="0"/>
                <w:numId w:val="35"/>
              </w:numPr>
              <w:spacing w:before="60" w:after="60"/>
              <w:rPr>
                <w:rFonts w:ascii="Calibri" w:hAnsi="Calibri"/>
                <w:sz w:val="20"/>
                <w:lang w:val="en-GB"/>
              </w:rPr>
            </w:pPr>
            <w:r>
              <w:rPr>
                <w:rFonts w:ascii="Calibri" w:hAnsi="Calibri"/>
                <w:sz w:val="20"/>
                <w:lang w:val="en-GB"/>
              </w:rPr>
              <w:t>Cost the work plan</w:t>
            </w:r>
            <w:r w:rsidR="00B26643">
              <w:rPr>
                <w:rFonts w:ascii="Calibri" w:hAnsi="Calibri"/>
                <w:sz w:val="20"/>
                <w:lang w:val="en-GB"/>
              </w:rPr>
              <w:t xml:space="preserve"> -</w:t>
            </w:r>
          </w:p>
          <w:p w:rsidR="00B855C3" w:rsidRDefault="00B855C3" w:rsidP="00D63C2F">
            <w:pPr>
              <w:pStyle w:val="ListParagraph"/>
              <w:numPr>
                <w:ilvl w:val="0"/>
                <w:numId w:val="35"/>
              </w:numPr>
              <w:spacing w:before="60" w:after="60"/>
              <w:rPr>
                <w:rFonts w:ascii="Calibri" w:hAnsi="Calibri"/>
                <w:sz w:val="20"/>
                <w:lang w:val="en-GB"/>
              </w:rPr>
            </w:pPr>
            <w:r>
              <w:rPr>
                <w:rFonts w:ascii="Calibri" w:hAnsi="Calibri"/>
                <w:sz w:val="20"/>
                <w:lang w:val="en-GB"/>
              </w:rPr>
              <w:t xml:space="preserve">Write to the Minister – identifying the comprehensive work plan and the cost associated with it. </w:t>
            </w:r>
          </w:p>
          <w:p w:rsidR="00B855C3" w:rsidRPr="00B855C3" w:rsidRDefault="00B855C3" w:rsidP="00560A5D">
            <w:pPr>
              <w:pStyle w:val="ListParagraph"/>
              <w:spacing w:before="60" w:after="60"/>
              <w:ind w:left="390"/>
              <w:rPr>
                <w:rFonts w:ascii="Calibri" w:hAnsi="Calibri"/>
                <w:sz w:val="20"/>
                <w:lang w:val="en-GB"/>
              </w:rPr>
            </w:pPr>
          </w:p>
        </w:tc>
        <w:tc>
          <w:tcPr>
            <w:tcW w:w="2409" w:type="dxa"/>
            <w:tcBorders>
              <w:bottom w:val="single" w:sz="4" w:space="0" w:color="000000" w:themeColor="text1"/>
            </w:tcBorders>
          </w:tcPr>
          <w:p w:rsidR="00C15F0D" w:rsidRPr="00A40217" w:rsidRDefault="00EB3642" w:rsidP="00D63C2F">
            <w:pPr>
              <w:spacing w:before="60" w:after="60"/>
              <w:rPr>
                <w:rFonts w:ascii="Calibri" w:hAnsi="Calibri" w:cstheme="minorHAnsi"/>
                <w:b/>
                <w:sz w:val="20"/>
              </w:rPr>
            </w:pPr>
            <w:r w:rsidRPr="00A40217">
              <w:rPr>
                <w:rFonts w:ascii="Calibri" w:hAnsi="Calibri" w:cstheme="minorHAnsi"/>
                <w:b/>
                <w:sz w:val="20"/>
              </w:rPr>
              <w:t>Ongoing</w:t>
            </w:r>
          </w:p>
        </w:tc>
      </w:tr>
      <w:tr w:rsidR="005A24FA" w:rsidRPr="008941DE" w:rsidTr="00480538">
        <w:tblPrEx>
          <w:shd w:val="clear" w:color="auto" w:fill="auto"/>
        </w:tblPrEx>
        <w:trPr>
          <w:trHeight w:val="555"/>
        </w:trPr>
        <w:tc>
          <w:tcPr>
            <w:tcW w:w="3507" w:type="dxa"/>
          </w:tcPr>
          <w:p w:rsidR="005A24FA" w:rsidRDefault="005A24FA" w:rsidP="00560A5D">
            <w:pPr>
              <w:pStyle w:val="FieldText"/>
              <w:numPr>
                <w:ilvl w:val="0"/>
                <w:numId w:val="15"/>
              </w:numPr>
              <w:ind w:left="720" w:hanging="402"/>
              <w:rPr>
                <w:rFonts w:asciiTheme="minorHAnsi" w:hAnsiTheme="minorHAnsi" w:cstheme="minorHAnsi"/>
                <w:sz w:val="20"/>
                <w:lang w:val="en-GB"/>
              </w:rPr>
            </w:pPr>
            <w:r w:rsidRPr="00B920C7">
              <w:rPr>
                <w:rFonts w:asciiTheme="minorHAnsi" w:hAnsiTheme="minorHAnsi" w:cs="Arial"/>
                <w:sz w:val="20"/>
                <w:lang w:val="en-GB"/>
              </w:rPr>
              <w:t>Discuss the Communication strategies</w:t>
            </w:r>
            <w:r>
              <w:rPr>
                <w:rFonts w:asciiTheme="minorHAnsi" w:hAnsiTheme="minorHAnsi" w:cs="Arial"/>
                <w:sz w:val="20"/>
                <w:lang w:val="en-GB"/>
              </w:rPr>
              <w:t xml:space="preserve"> with Council members</w:t>
            </w:r>
          </w:p>
        </w:tc>
        <w:tc>
          <w:tcPr>
            <w:tcW w:w="1312" w:type="dxa"/>
          </w:tcPr>
          <w:p w:rsidR="005A24FA" w:rsidRDefault="005A24FA" w:rsidP="00D63C2F">
            <w:pPr>
              <w:spacing w:before="60" w:after="60"/>
              <w:rPr>
                <w:rFonts w:ascii="Calibri" w:hAnsi="Calibri" w:cstheme="minorHAnsi"/>
                <w:sz w:val="20"/>
              </w:rPr>
            </w:pPr>
            <w:r>
              <w:rPr>
                <w:rFonts w:ascii="Calibri" w:hAnsi="Calibri" w:cstheme="minorHAnsi"/>
                <w:sz w:val="20"/>
              </w:rPr>
              <w:t>6/4/13</w:t>
            </w:r>
          </w:p>
        </w:tc>
        <w:tc>
          <w:tcPr>
            <w:tcW w:w="1702" w:type="dxa"/>
          </w:tcPr>
          <w:p w:rsidR="005A24FA" w:rsidRDefault="005A24FA" w:rsidP="00D63C2F">
            <w:pPr>
              <w:spacing w:before="60" w:after="60"/>
              <w:rPr>
                <w:rFonts w:ascii="Calibri" w:hAnsi="Calibri" w:cstheme="minorHAnsi"/>
                <w:sz w:val="20"/>
              </w:rPr>
            </w:pPr>
            <w:r>
              <w:rPr>
                <w:rFonts w:ascii="Calibri" w:hAnsi="Calibri" w:cstheme="minorHAnsi"/>
                <w:sz w:val="20"/>
              </w:rPr>
              <w:t>Darren Cutrupi / TAMS Media</w:t>
            </w:r>
          </w:p>
        </w:tc>
        <w:tc>
          <w:tcPr>
            <w:tcW w:w="1984" w:type="dxa"/>
          </w:tcPr>
          <w:p w:rsidR="005A24FA" w:rsidRDefault="005A24FA" w:rsidP="00D63C2F">
            <w:pPr>
              <w:spacing w:before="60" w:after="60"/>
              <w:rPr>
                <w:rFonts w:ascii="Calibri" w:hAnsi="Calibri" w:cstheme="minorHAnsi"/>
                <w:b/>
                <w:sz w:val="20"/>
              </w:rPr>
            </w:pPr>
            <w:r>
              <w:rPr>
                <w:rFonts w:ascii="Calibri" w:hAnsi="Calibri" w:cstheme="minorHAnsi"/>
                <w:b/>
                <w:sz w:val="20"/>
              </w:rPr>
              <w:t>Ju</w:t>
            </w:r>
            <w:r w:rsidR="00C36213">
              <w:rPr>
                <w:rFonts w:ascii="Calibri" w:hAnsi="Calibri" w:cstheme="minorHAnsi"/>
                <w:b/>
                <w:sz w:val="20"/>
              </w:rPr>
              <w:t>ly</w:t>
            </w:r>
            <w:r>
              <w:rPr>
                <w:rFonts w:ascii="Calibri" w:hAnsi="Calibri" w:cstheme="minorHAnsi"/>
                <w:b/>
                <w:sz w:val="20"/>
              </w:rPr>
              <w:t xml:space="preserve"> 2013</w:t>
            </w:r>
          </w:p>
        </w:tc>
        <w:tc>
          <w:tcPr>
            <w:tcW w:w="4820" w:type="dxa"/>
          </w:tcPr>
          <w:p w:rsidR="005A24FA" w:rsidRDefault="00677810" w:rsidP="00D63C2F">
            <w:pPr>
              <w:spacing w:before="60" w:after="60"/>
              <w:rPr>
                <w:rFonts w:ascii="Calibri" w:hAnsi="Calibri"/>
                <w:sz w:val="20"/>
                <w:lang w:val="en-GB"/>
              </w:rPr>
            </w:pPr>
            <w:r w:rsidRPr="00AE2238">
              <w:rPr>
                <w:rFonts w:ascii="Calibri" w:hAnsi="Calibri"/>
                <w:b/>
                <w:sz w:val="20"/>
                <w:lang w:val="en-GB"/>
              </w:rPr>
              <w:t>July update</w:t>
            </w:r>
            <w:r>
              <w:rPr>
                <w:rFonts w:ascii="Calibri" w:hAnsi="Calibri"/>
                <w:sz w:val="20"/>
                <w:lang w:val="en-GB"/>
              </w:rPr>
              <w:t xml:space="preserve"> – Darren Cutrupi to attend the September BFC meeting to </w:t>
            </w:r>
            <w:r w:rsidR="00AE2238">
              <w:rPr>
                <w:rFonts w:ascii="Calibri" w:hAnsi="Calibri"/>
                <w:sz w:val="20"/>
                <w:lang w:val="en-GB"/>
              </w:rPr>
              <w:t>head discussions with Council members.</w:t>
            </w:r>
          </w:p>
        </w:tc>
        <w:tc>
          <w:tcPr>
            <w:tcW w:w="2409" w:type="dxa"/>
          </w:tcPr>
          <w:p w:rsidR="005A24FA" w:rsidRPr="00A40217" w:rsidRDefault="00C36213" w:rsidP="00D63C2F">
            <w:pPr>
              <w:spacing w:before="60" w:after="60"/>
              <w:rPr>
                <w:rFonts w:ascii="Calibri" w:hAnsi="Calibri" w:cstheme="minorHAnsi"/>
                <w:b/>
                <w:sz w:val="20"/>
              </w:rPr>
            </w:pPr>
            <w:r w:rsidRPr="00A40217">
              <w:rPr>
                <w:rFonts w:ascii="Calibri" w:hAnsi="Calibri" w:cstheme="minorHAnsi"/>
                <w:b/>
                <w:sz w:val="20"/>
              </w:rPr>
              <w:t>Ongoing</w:t>
            </w:r>
          </w:p>
        </w:tc>
      </w:tr>
      <w:tr w:rsidR="00A33028" w:rsidRPr="008941DE" w:rsidTr="002B4567">
        <w:tblPrEx>
          <w:shd w:val="clear" w:color="auto" w:fill="auto"/>
        </w:tblPrEx>
        <w:trPr>
          <w:trHeight w:val="555"/>
        </w:trPr>
        <w:tc>
          <w:tcPr>
            <w:tcW w:w="3507" w:type="dxa"/>
            <w:shd w:val="clear" w:color="auto" w:fill="F2DBDB" w:themeFill="accent2" w:themeFillTint="33"/>
          </w:tcPr>
          <w:p w:rsidR="00A33028" w:rsidRPr="00D63C2F" w:rsidRDefault="00A33028" w:rsidP="00D63C2F">
            <w:pPr>
              <w:pStyle w:val="FieldText"/>
              <w:numPr>
                <w:ilvl w:val="0"/>
                <w:numId w:val="15"/>
              </w:numPr>
              <w:rPr>
                <w:rFonts w:asciiTheme="minorHAnsi" w:hAnsiTheme="minorHAnsi" w:cstheme="minorHAnsi"/>
                <w:sz w:val="20"/>
                <w:lang w:val="en-GB"/>
              </w:rPr>
            </w:pPr>
            <w:r>
              <w:rPr>
                <w:rFonts w:asciiTheme="minorHAnsi" w:hAnsiTheme="minorHAnsi" w:cstheme="minorHAnsi"/>
                <w:sz w:val="20"/>
                <w:lang w:val="en-GB"/>
              </w:rPr>
              <w:t>The Commissioner has been provided</w:t>
            </w:r>
            <w:r w:rsidRPr="007E55FC">
              <w:rPr>
                <w:rFonts w:asciiTheme="minorHAnsi" w:hAnsiTheme="minorHAnsi" w:cstheme="minorHAnsi"/>
                <w:sz w:val="20"/>
                <w:lang w:val="en-GB"/>
              </w:rPr>
              <w:t xml:space="preserve"> the ‘resolutions’ from t</w:t>
            </w:r>
            <w:r>
              <w:rPr>
                <w:rFonts w:asciiTheme="minorHAnsi" w:hAnsiTheme="minorHAnsi" w:cstheme="minorHAnsi"/>
                <w:sz w:val="20"/>
                <w:lang w:val="en-GB"/>
              </w:rPr>
              <w:t>oday’s</w:t>
            </w:r>
            <w:r w:rsidRPr="007E55FC">
              <w:rPr>
                <w:rFonts w:asciiTheme="minorHAnsi" w:hAnsiTheme="minorHAnsi" w:cstheme="minorHAnsi"/>
                <w:sz w:val="20"/>
                <w:lang w:val="en-GB"/>
              </w:rPr>
              <w:t xml:space="preserve"> meeting for further action</w:t>
            </w:r>
            <w:r w:rsidR="0066789D">
              <w:rPr>
                <w:rFonts w:asciiTheme="minorHAnsi" w:hAnsiTheme="minorHAnsi" w:cstheme="minorHAnsi"/>
                <w:sz w:val="20"/>
                <w:lang w:val="en-GB"/>
              </w:rPr>
              <w:t xml:space="preserve">. A </w:t>
            </w:r>
            <w:r w:rsidR="0066789D" w:rsidRPr="0066789D">
              <w:rPr>
                <w:rFonts w:asciiTheme="minorHAnsi" w:hAnsiTheme="minorHAnsi" w:cstheme="minorHAnsi"/>
                <w:b/>
                <w:sz w:val="20"/>
                <w:lang w:val="en-GB"/>
              </w:rPr>
              <w:t>TOR</w:t>
            </w:r>
            <w:r w:rsidR="0066789D">
              <w:rPr>
                <w:rFonts w:asciiTheme="minorHAnsi" w:hAnsiTheme="minorHAnsi" w:cstheme="minorHAnsi"/>
                <w:sz w:val="20"/>
                <w:lang w:val="en-GB"/>
              </w:rPr>
              <w:t xml:space="preserve"> on the Councils role is to be prepared.</w:t>
            </w:r>
          </w:p>
        </w:tc>
        <w:tc>
          <w:tcPr>
            <w:tcW w:w="1312" w:type="dxa"/>
            <w:shd w:val="clear" w:color="auto" w:fill="F2DBDB" w:themeFill="accent2" w:themeFillTint="33"/>
          </w:tcPr>
          <w:p w:rsidR="00A33028" w:rsidRDefault="00A33028" w:rsidP="00D63C2F">
            <w:pPr>
              <w:spacing w:before="60" w:after="60"/>
              <w:rPr>
                <w:rFonts w:ascii="Calibri" w:hAnsi="Calibri" w:cstheme="minorHAnsi"/>
                <w:sz w:val="20"/>
              </w:rPr>
            </w:pPr>
            <w:r>
              <w:rPr>
                <w:rFonts w:ascii="Calibri" w:hAnsi="Calibri" w:cstheme="minorHAnsi"/>
                <w:sz w:val="20"/>
              </w:rPr>
              <w:t>6/3/13</w:t>
            </w:r>
          </w:p>
        </w:tc>
        <w:tc>
          <w:tcPr>
            <w:tcW w:w="1702" w:type="dxa"/>
            <w:shd w:val="clear" w:color="auto" w:fill="F2DBDB" w:themeFill="accent2" w:themeFillTint="33"/>
          </w:tcPr>
          <w:p w:rsidR="00A33028" w:rsidRDefault="00A33028" w:rsidP="00D63C2F">
            <w:pPr>
              <w:spacing w:before="60" w:after="60"/>
              <w:rPr>
                <w:rFonts w:ascii="Calibri" w:hAnsi="Calibri" w:cstheme="minorHAnsi"/>
                <w:sz w:val="20"/>
              </w:rPr>
            </w:pPr>
            <w:r>
              <w:rPr>
                <w:rFonts w:ascii="Calibri" w:hAnsi="Calibri" w:cstheme="minorHAnsi"/>
                <w:sz w:val="20"/>
              </w:rPr>
              <w:t>Commissioner,</w:t>
            </w:r>
          </w:p>
          <w:p w:rsidR="00A33028" w:rsidRDefault="00A33028" w:rsidP="00D63C2F">
            <w:pPr>
              <w:spacing w:before="60" w:after="60"/>
              <w:rPr>
                <w:rFonts w:ascii="Calibri" w:hAnsi="Calibri" w:cstheme="minorHAnsi"/>
                <w:sz w:val="20"/>
              </w:rPr>
            </w:pPr>
            <w:r>
              <w:rPr>
                <w:rFonts w:ascii="Calibri" w:hAnsi="Calibri" w:cstheme="minorHAnsi"/>
                <w:sz w:val="20"/>
              </w:rPr>
              <w:t>Secretariat</w:t>
            </w:r>
          </w:p>
          <w:p w:rsidR="00A33028" w:rsidRDefault="00A33028" w:rsidP="00D63C2F">
            <w:pPr>
              <w:spacing w:before="60" w:after="60"/>
              <w:rPr>
                <w:rFonts w:ascii="Calibri" w:hAnsi="Calibri" w:cstheme="minorHAnsi"/>
                <w:sz w:val="20"/>
              </w:rPr>
            </w:pPr>
            <w:r>
              <w:rPr>
                <w:rFonts w:ascii="Calibri" w:hAnsi="Calibri" w:cstheme="minorHAnsi"/>
                <w:sz w:val="20"/>
              </w:rPr>
              <w:t>3 Council members.</w:t>
            </w:r>
          </w:p>
          <w:p w:rsidR="00A33028" w:rsidRDefault="00A33028" w:rsidP="00D63C2F">
            <w:pPr>
              <w:spacing w:before="60" w:after="60"/>
              <w:rPr>
                <w:rFonts w:ascii="Calibri" w:hAnsi="Calibri" w:cstheme="minorHAnsi"/>
                <w:sz w:val="20"/>
              </w:rPr>
            </w:pPr>
            <w:r>
              <w:rPr>
                <w:rFonts w:ascii="Calibri" w:hAnsi="Calibri" w:cstheme="minorHAnsi"/>
                <w:sz w:val="20"/>
              </w:rPr>
              <w:t>3 ESA/RFS staff.</w:t>
            </w:r>
          </w:p>
        </w:tc>
        <w:tc>
          <w:tcPr>
            <w:tcW w:w="1984" w:type="dxa"/>
            <w:shd w:val="clear" w:color="auto" w:fill="F2DBDB" w:themeFill="accent2" w:themeFillTint="33"/>
          </w:tcPr>
          <w:p w:rsidR="00A33028" w:rsidRDefault="000D10A5" w:rsidP="00D63C2F">
            <w:pPr>
              <w:spacing w:before="60" w:after="60"/>
              <w:rPr>
                <w:rFonts w:ascii="Calibri" w:hAnsi="Calibri" w:cstheme="minorHAnsi"/>
                <w:b/>
                <w:sz w:val="20"/>
              </w:rPr>
            </w:pPr>
            <w:r>
              <w:rPr>
                <w:rFonts w:ascii="Calibri" w:hAnsi="Calibri" w:cstheme="minorHAnsi"/>
                <w:b/>
                <w:sz w:val="20"/>
              </w:rPr>
              <w:t>May</w:t>
            </w:r>
            <w:r w:rsidR="00A33028">
              <w:rPr>
                <w:rFonts w:ascii="Calibri" w:hAnsi="Calibri" w:cstheme="minorHAnsi"/>
                <w:b/>
                <w:sz w:val="20"/>
              </w:rPr>
              <w:t xml:space="preserve"> 2013</w:t>
            </w:r>
          </w:p>
        </w:tc>
        <w:tc>
          <w:tcPr>
            <w:tcW w:w="4820" w:type="dxa"/>
            <w:shd w:val="clear" w:color="auto" w:fill="F2DBDB" w:themeFill="accent2" w:themeFillTint="33"/>
          </w:tcPr>
          <w:p w:rsidR="00A33028" w:rsidRDefault="00C36213" w:rsidP="00D63C2F">
            <w:pPr>
              <w:spacing w:before="60" w:after="60"/>
              <w:rPr>
                <w:rFonts w:ascii="Calibri" w:hAnsi="Calibri"/>
                <w:sz w:val="20"/>
                <w:lang w:val="en-GB"/>
              </w:rPr>
            </w:pPr>
            <w:r>
              <w:rPr>
                <w:rFonts w:ascii="Calibri" w:hAnsi="Calibri"/>
                <w:sz w:val="20"/>
                <w:lang w:val="en-GB"/>
              </w:rPr>
              <w:t>Tabled</w:t>
            </w:r>
          </w:p>
          <w:p w:rsidR="00C33061" w:rsidRDefault="00C33061" w:rsidP="00D63C2F">
            <w:pPr>
              <w:spacing w:before="60" w:after="60"/>
              <w:rPr>
                <w:rFonts w:ascii="Calibri" w:hAnsi="Calibri"/>
                <w:sz w:val="20"/>
                <w:lang w:val="en-GB"/>
              </w:rPr>
            </w:pPr>
            <w:r>
              <w:rPr>
                <w:rFonts w:ascii="Calibri" w:hAnsi="Calibri"/>
                <w:sz w:val="20"/>
                <w:lang w:val="en-GB"/>
              </w:rPr>
              <w:t>July update – Commissioner to send TOR to Secretariat for distribution to Council Members.</w:t>
            </w:r>
          </w:p>
          <w:p w:rsidR="0066789D" w:rsidRDefault="0066789D" w:rsidP="00D63C2F">
            <w:pPr>
              <w:spacing w:before="60" w:after="60"/>
              <w:rPr>
                <w:rFonts w:ascii="Calibri" w:hAnsi="Calibri"/>
                <w:sz w:val="20"/>
                <w:lang w:val="en-GB"/>
              </w:rPr>
            </w:pPr>
            <w:r>
              <w:rPr>
                <w:rFonts w:ascii="Calibri" w:hAnsi="Calibri"/>
                <w:sz w:val="20"/>
                <w:lang w:val="en-GB"/>
              </w:rPr>
              <w:t>.</w:t>
            </w:r>
          </w:p>
        </w:tc>
        <w:tc>
          <w:tcPr>
            <w:tcW w:w="2409" w:type="dxa"/>
            <w:shd w:val="clear" w:color="auto" w:fill="F2DBDB" w:themeFill="accent2" w:themeFillTint="33"/>
          </w:tcPr>
          <w:p w:rsidR="00A33028" w:rsidRPr="00A40217" w:rsidRDefault="00C33061" w:rsidP="00D63C2F">
            <w:pPr>
              <w:spacing w:before="60" w:after="60"/>
              <w:rPr>
                <w:rFonts w:ascii="Calibri" w:hAnsi="Calibri" w:cstheme="minorHAnsi"/>
                <w:b/>
                <w:sz w:val="20"/>
              </w:rPr>
            </w:pPr>
            <w:r>
              <w:rPr>
                <w:rFonts w:ascii="Calibri" w:hAnsi="Calibri" w:cstheme="minorHAnsi"/>
                <w:b/>
                <w:sz w:val="20"/>
              </w:rPr>
              <w:t>Completed</w:t>
            </w:r>
          </w:p>
        </w:tc>
      </w:tr>
      <w:tr w:rsidR="00E43D2C" w:rsidRPr="008941DE" w:rsidTr="00480538">
        <w:tblPrEx>
          <w:shd w:val="clear" w:color="auto" w:fill="auto"/>
        </w:tblPrEx>
        <w:trPr>
          <w:trHeight w:val="555"/>
        </w:trPr>
        <w:tc>
          <w:tcPr>
            <w:tcW w:w="3507" w:type="dxa"/>
          </w:tcPr>
          <w:p w:rsidR="00E43D2C" w:rsidRPr="00B920C7" w:rsidRDefault="00E43D2C" w:rsidP="001F612D">
            <w:pPr>
              <w:pStyle w:val="FieldText"/>
              <w:numPr>
                <w:ilvl w:val="0"/>
                <w:numId w:val="15"/>
              </w:numPr>
              <w:rPr>
                <w:rFonts w:asciiTheme="minorHAnsi" w:hAnsiTheme="minorHAnsi" w:cs="Arial"/>
                <w:sz w:val="20"/>
                <w:lang w:val="en-GB"/>
              </w:rPr>
            </w:pPr>
            <w:r w:rsidRPr="007E55FC">
              <w:rPr>
                <w:rFonts w:asciiTheme="minorHAnsi" w:hAnsiTheme="minorHAnsi" w:cstheme="minorHAnsi"/>
                <w:sz w:val="20"/>
                <w:lang w:val="en-GB"/>
              </w:rPr>
              <w:t>Council will look to consider the NSWRFS proto type Category 6 Grasslands truck for future purchase</w:t>
            </w:r>
            <w:r>
              <w:rPr>
                <w:rFonts w:asciiTheme="minorHAnsi" w:hAnsiTheme="minorHAnsi" w:cstheme="minorHAnsi"/>
                <w:sz w:val="20"/>
                <w:lang w:val="en-GB"/>
              </w:rPr>
              <w:t>.</w:t>
            </w:r>
          </w:p>
        </w:tc>
        <w:tc>
          <w:tcPr>
            <w:tcW w:w="1312" w:type="dxa"/>
          </w:tcPr>
          <w:p w:rsidR="00E43D2C" w:rsidRDefault="00E43D2C" w:rsidP="00D63C2F">
            <w:pPr>
              <w:spacing w:before="60" w:after="60"/>
              <w:rPr>
                <w:rFonts w:ascii="Calibri" w:hAnsi="Calibri" w:cstheme="minorHAnsi"/>
                <w:sz w:val="20"/>
              </w:rPr>
            </w:pPr>
            <w:r>
              <w:rPr>
                <w:rFonts w:ascii="Calibri" w:hAnsi="Calibri" w:cstheme="minorHAnsi"/>
                <w:sz w:val="20"/>
              </w:rPr>
              <w:t>6/3/13</w:t>
            </w:r>
          </w:p>
        </w:tc>
        <w:tc>
          <w:tcPr>
            <w:tcW w:w="1702" w:type="dxa"/>
          </w:tcPr>
          <w:p w:rsidR="00E43D2C" w:rsidRDefault="00E43D2C" w:rsidP="00D63C2F">
            <w:pPr>
              <w:spacing w:before="60" w:after="60"/>
              <w:rPr>
                <w:rFonts w:ascii="Calibri" w:hAnsi="Calibri" w:cstheme="minorHAnsi"/>
                <w:sz w:val="20"/>
              </w:rPr>
            </w:pPr>
            <w:r>
              <w:rPr>
                <w:rFonts w:ascii="Calibri" w:hAnsi="Calibri" w:cstheme="minorHAnsi"/>
                <w:sz w:val="20"/>
              </w:rPr>
              <w:t>Members</w:t>
            </w:r>
          </w:p>
        </w:tc>
        <w:tc>
          <w:tcPr>
            <w:tcW w:w="1984" w:type="dxa"/>
          </w:tcPr>
          <w:p w:rsidR="00E43D2C" w:rsidRDefault="00C36213" w:rsidP="00D63C2F">
            <w:pPr>
              <w:spacing w:before="60" w:after="60"/>
              <w:rPr>
                <w:rFonts w:ascii="Calibri" w:hAnsi="Calibri" w:cstheme="minorHAnsi"/>
                <w:b/>
                <w:sz w:val="20"/>
              </w:rPr>
            </w:pPr>
            <w:r>
              <w:rPr>
                <w:rFonts w:ascii="Calibri" w:hAnsi="Calibri" w:cstheme="minorHAnsi"/>
                <w:b/>
                <w:sz w:val="20"/>
              </w:rPr>
              <w:t xml:space="preserve">Possibly be here for </w:t>
            </w:r>
            <w:r w:rsidR="0026508C">
              <w:rPr>
                <w:rFonts w:ascii="Calibri" w:hAnsi="Calibri" w:cstheme="minorHAnsi"/>
                <w:b/>
                <w:sz w:val="20"/>
              </w:rPr>
              <w:t xml:space="preserve">August </w:t>
            </w:r>
            <w:r>
              <w:rPr>
                <w:rFonts w:ascii="Calibri" w:hAnsi="Calibri" w:cstheme="minorHAnsi"/>
                <w:b/>
                <w:sz w:val="20"/>
              </w:rPr>
              <w:t>meeting</w:t>
            </w:r>
          </w:p>
        </w:tc>
        <w:tc>
          <w:tcPr>
            <w:tcW w:w="4820" w:type="dxa"/>
          </w:tcPr>
          <w:p w:rsidR="00E43D2C" w:rsidRDefault="00E43D2C" w:rsidP="00D63C2F">
            <w:pPr>
              <w:spacing w:before="60" w:after="60"/>
              <w:rPr>
                <w:rFonts w:ascii="Calibri" w:hAnsi="Calibri"/>
                <w:sz w:val="20"/>
                <w:lang w:val="en-GB"/>
              </w:rPr>
            </w:pPr>
            <w:r>
              <w:rPr>
                <w:rFonts w:ascii="Calibri" w:hAnsi="Calibri"/>
                <w:sz w:val="20"/>
                <w:lang w:val="en-GB"/>
              </w:rPr>
              <w:t xml:space="preserve">The vehicle is presently touring NSW and when it comes to Canberra AS will arrange for Council to inspect  </w:t>
            </w:r>
          </w:p>
        </w:tc>
        <w:tc>
          <w:tcPr>
            <w:tcW w:w="2409" w:type="dxa"/>
          </w:tcPr>
          <w:p w:rsidR="00E43D2C" w:rsidRPr="00A40217" w:rsidRDefault="00C36213" w:rsidP="00D63C2F">
            <w:pPr>
              <w:spacing w:before="60" w:after="60"/>
              <w:rPr>
                <w:rFonts w:ascii="Calibri" w:hAnsi="Calibri" w:cstheme="minorHAnsi"/>
                <w:b/>
                <w:sz w:val="20"/>
              </w:rPr>
            </w:pPr>
            <w:r w:rsidRPr="00A40217">
              <w:rPr>
                <w:rFonts w:ascii="Calibri" w:hAnsi="Calibri" w:cstheme="minorHAnsi"/>
                <w:b/>
                <w:sz w:val="20"/>
              </w:rPr>
              <w:t>Monitoring</w:t>
            </w:r>
          </w:p>
        </w:tc>
      </w:tr>
      <w:tr w:rsidR="00AA2DB7" w:rsidRPr="008941DE" w:rsidTr="00480538">
        <w:tblPrEx>
          <w:shd w:val="clear" w:color="auto" w:fill="auto"/>
        </w:tblPrEx>
        <w:trPr>
          <w:trHeight w:val="555"/>
        </w:trPr>
        <w:tc>
          <w:tcPr>
            <w:tcW w:w="3507" w:type="dxa"/>
          </w:tcPr>
          <w:p w:rsidR="00AA2DB7" w:rsidRPr="007E55FC" w:rsidRDefault="00AA2DB7" w:rsidP="001F612D">
            <w:pPr>
              <w:pStyle w:val="FieldText"/>
              <w:numPr>
                <w:ilvl w:val="0"/>
                <w:numId w:val="15"/>
              </w:numPr>
              <w:rPr>
                <w:rFonts w:asciiTheme="minorHAnsi" w:hAnsiTheme="minorHAnsi" w:cstheme="minorHAnsi"/>
                <w:sz w:val="20"/>
                <w:lang w:val="en-GB"/>
              </w:rPr>
            </w:pPr>
            <w:r>
              <w:rPr>
                <w:rFonts w:asciiTheme="minorHAnsi" w:hAnsiTheme="minorHAnsi" w:cstheme="minorHAnsi"/>
                <w:sz w:val="20"/>
                <w:lang w:val="en-GB"/>
              </w:rPr>
              <w:lastRenderedPageBreak/>
              <w:t>Email the Minister if necessary to ensure that we can put the 10 year report on the website</w:t>
            </w:r>
          </w:p>
        </w:tc>
        <w:tc>
          <w:tcPr>
            <w:tcW w:w="1312" w:type="dxa"/>
          </w:tcPr>
          <w:p w:rsidR="00AA2DB7" w:rsidRDefault="00AA2DB7" w:rsidP="00D63C2F">
            <w:pPr>
              <w:spacing w:before="60" w:after="60"/>
              <w:rPr>
                <w:rFonts w:ascii="Calibri" w:hAnsi="Calibri" w:cstheme="minorHAnsi"/>
                <w:sz w:val="20"/>
              </w:rPr>
            </w:pPr>
            <w:r>
              <w:rPr>
                <w:rFonts w:ascii="Calibri" w:hAnsi="Calibri" w:cstheme="minorHAnsi"/>
                <w:sz w:val="20"/>
              </w:rPr>
              <w:t>5/6/13</w:t>
            </w:r>
          </w:p>
        </w:tc>
        <w:tc>
          <w:tcPr>
            <w:tcW w:w="1702" w:type="dxa"/>
          </w:tcPr>
          <w:p w:rsidR="00AA2DB7" w:rsidRDefault="00AA2DB7" w:rsidP="00D63C2F">
            <w:pPr>
              <w:spacing w:before="60" w:after="60"/>
              <w:rPr>
                <w:rFonts w:ascii="Calibri" w:hAnsi="Calibri" w:cstheme="minorHAnsi"/>
                <w:sz w:val="20"/>
              </w:rPr>
            </w:pPr>
            <w:r>
              <w:rPr>
                <w:rFonts w:ascii="Calibri" w:hAnsi="Calibri" w:cstheme="minorHAnsi"/>
                <w:sz w:val="20"/>
              </w:rPr>
              <w:t>Kevin Jeffery</w:t>
            </w:r>
          </w:p>
        </w:tc>
        <w:tc>
          <w:tcPr>
            <w:tcW w:w="1984" w:type="dxa"/>
          </w:tcPr>
          <w:p w:rsidR="00AA2DB7" w:rsidRDefault="00AA2DB7" w:rsidP="00D63C2F">
            <w:pPr>
              <w:spacing w:before="60" w:after="60"/>
              <w:rPr>
                <w:rFonts w:ascii="Calibri" w:hAnsi="Calibri" w:cstheme="minorHAnsi"/>
                <w:b/>
                <w:sz w:val="20"/>
              </w:rPr>
            </w:pPr>
            <w:r>
              <w:rPr>
                <w:rFonts w:ascii="Calibri" w:hAnsi="Calibri" w:cstheme="minorHAnsi"/>
                <w:b/>
                <w:sz w:val="20"/>
              </w:rPr>
              <w:t>July 2013</w:t>
            </w:r>
          </w:p>
        </w:tc>
        <w:tc>
          <w:tcPr>
            <w:tcW w:w="4820" w:type="dxa"/>
          </w:tcPr>
          <w:p w:rsidR="00AA2DB7" w:rsidRDefault="00AA2DB7" w:rsidP="00D63C2F">
            <w:pPr>
              <w:spacing w:before="60" w:after="60"/>
              <w:rPr>
                <w:rFonts w:ascii="Calibri" w:hAnsi="Calibri"/>
                <w:sz w:val="20"/>
                <w:lang w:val="en-GB"/>
              </w:rPr>
            </w:pPr>
          </w:p>
        </w:tc>
        <w:tc>
          <w:tcPr>
            <w:tcW w:w="2409" w:type="dxa"/>
          </w:tcPr>
          <w:p w:rsidR="00AA2DB7" w:rsidRPr="00A40217" w:rsidRDefault="00AA2DB7" w:rsidP="00D63C2F">
            <w:pPr>
              <w:spacing w:before="60" w:after="60"/>
              <w:rPr>
                <w:rFonts w:ascii="Calibri" w:hAnsi="Calibri" w:cstheme="minorHAnsi"/>
                <w:b/>
                <w:sz w:val="20"/>
              </w:rPr>
            </w:pPr>
            <w:r w:rsidRPr="00A40217">
              <w:rPr>
                <w:rFonts w:ascii="Calibri" w:hAnsi="Calibri" w:cstheme="minorHAnsi"/>
                <w:b/>
                <w:sz w:val="20"/>
              </w:rPr>
              <w:t>Ongoing</w:t>
            </w:r>
          </w:p>
        </w:tc>
      </w:tr>
      <w:tr w:rsidR="00AA2DB7" w:rsidRPr="008941DE" w:rsidTr="00480538">
        <w:tblPrEx>
          <w:shd w:val="clear" w:color="auto" w:fill="auto"/>
        </w:tblPrEx>
        <w:trPr>
          <w:trHeight w:val="555"/>
        </w:trPr>
        <w:tc>
          <w:tcPr>
            <w:tcW w:w="3507" w:type="dxa"/>
          </w:tcPr>
          <w:p w:rsidR="00AA2DB7" w:rsidRPr="007E55FC" w:rsidRDefault="00AA2DB7" w:rsidP="001F612D">
            <w:pPr>
              <w:pStyle w:val="FieldText"/>
              <w:numPr>
                <w:ilvl w:val="0"/>
                <w:numId w:val="15"/>
              </w:numPr>
              <w:rPr>
                <w:rFonts w:asciiTheme="minorHAnsi" w:hAnsiTheme="minorHAnsi" w:cstheme="minorHAnsi"/>
                <w:sz w:val="20"/>
                <w:lang w:val="en-GB"/>
              </w:rPr>
            </w:pPr>
            <w:r>
              <w:rPr>
                <w:rFonts w:asciiTheme="minorHAnsi" w:hAnsiTheme="minorHAnsi" w:cstheme="minorHAnsi"/>
                <w:sz w:val="20"/>
                <w:lang w:val="en-GB"/>
              </w:rPr>
              <w:t>Provide feedback on the ACT Evacuation Policy to Andrew Stark</w:t>
            </w:r>
          </w:p>
        </w:tc>
        <w:tc>
          <w:tcPr>
            <w:tcW w:w="1312" w:type="dxa"/>
          </w:tcPr>
          <w:p w:rsidR="00AA2DB7" w:rsidRDefault="00AA2DB7" w:rsidP="00D63C2F">
            <w:pPr>
              <w:spacing w:before="60" w:after="60"/>
              <w:rPr>
                <w:rFonts w:ascii="Calibri" w:hAnsi="Calibri" w:cstheme="minorHAnsi"/>
                <w:sz w:val="20"/>
              </w:rPr>
            </w:pPr>
            <w:r>
              <w:rPr>
                <w:rFonts w:ascii="Calibri" w:hAnsi="Calibri" w:cstheme="minorHAnsi"/>
                <w:sz w:val="20"/>
              </w:rPr>
              <w:t>5/6/13</w:t>
            </w:r>
          </w:p>
        </w:tc>
        <w:tc>
          <w:tcPr>
            <w:tcW w:w="1702" w:type="dxa"/>
          </w:tcPr>
          <w:p w:rsidR="00AA2DB7" w:rsidRDefault="00AA2DB7" w:rsidP="00D63C2F">
            <w:pPr>
              <w:spacing w:before="60" w:after="60"/>
              <w:rPr>
                <w:rFonts w:ascii="Calibri" w:hAnsi="Calibri" w:cstheme="minorHAnsi"/>
                <w:sz w:val="20"/>
              </w:rPr>
            </w:pPr>
            <w:r>
              <w:rPr>
                <w:rFonts w:ascii="Calibri" w:hAnsi="Calibri" w:cstheme="minorHAnsi"/>
                <w:sz w:val="20"/>
              </w:rPr>
              <w:t>Members</w:t>
            </w:r>
          </w:p>
        </w:tc>
        <w:tc>
          <w:tcPr>
            <w:tcW w:w="1984" w:type="dxa"/>
          </w:tcPr>
          <w:p w:rsidR="00AA2DB7" w:rsidRDefault="00AA2DB7" w:rsidP="00D63C2F">
            <w:pPr>
              <w:spacing w:before="60" w:after="60"/>
              <w:rPr>
                <w:rFonts w:ascii="Calibri" w:hAnsi="Calibri" w:cstheme="minorHAnsi"/>
                <w:b/>
                <w:sz w:val="20"/>
              </w:rPr>
            </w:pPr>
            <w:r>
              <w:rPr>
                <w:rFonts w:ascii="Calibri" w:hAnsi="Calibri" w:cstheme="minorHAnsi"/>
                <w:b/>
                <w:sz w:val="20"/>
              </w:rPr>
              <w:t>July 2013</w:t>
            </w:r>
          </w:p>
        </w:tc>
        <w:tc>
          <w:tcPr>
            <w:tcW w:w="4820" w:type="dxa"/>
          </w:tcPr>
          <w:p w:rsidR="00AA2DB7" w:rsidRDefault="00AA2DB7" w:rsidP="00D63C2F">
            <w:pPr>
              <w:spacing w:before="60" w:after="60"/>
              <w:rPr>
                <w:rFonts w:ascii="Calibri" w:hAnsi="Calibri"/>
                <w:sz w:val="20"/>
                <w:lang w:val="en-GB"/>
              </w:rPr>
            </w:pPr>
          </w:p>
        </w:tc>
        <w:tc>
          <w:tcPr>
            <w:tcW w:w="2409" w:type="dxa"/>
          </w:tcPr>
          <w:p w:rsidR="00AA2DB7" w:rsidRPr="00A40217" w:rsidRDefault="00AA2DB7" w:rsidP="00D63C2F">
            <w:pPr>
              <w:spacing w:before="60" w:after="60"/>
              <w:rPr>
                <w:rFonts w:ascii="Calibri" w:hAnsi="Calibri" w:cstheme="minorHAnsi"/>
                <w:b/>
                <w:sz w:val="20"/>
              </w:rPr>
            </w:pPr>
            <w:r w:rsidRPr="00A40217">
              <w:rPr>
                <w:rFonts w:ascii="Calibri" w:hAnsi="Calibri" w:cstheme="minorHAnsi"/>
                <w:b/>
                <w:sz w:val="20"/>
              </w:rPr>
              <w:t>Ongoing</w:t>
            </w:r>
          </w:p>
        </w:tc>
      </w:tr>
      <w:tr w:rsidR="00AA2DB7" w:rsidRPr="008941DE" w:rsidTr="002B4567">
        <w:tblPrEx>
          <w:shd w:val="clear" w:color="auto" w:fill="auto"/>
        </w:tblPrEx>
        <w:trPr>
          <w:trHeight w:val="555"/>
        </w:trPr>
        <w:tc>
          <w:tcPr>
            <w:tcW w:w="3507" w:type="dxa"/>
            <w:shd w:val="clear" w:color="auto" w:fill="F2DBDB" w:themeFill="accent2" w:themeFillTint="33"/>
            <w:vAlign w:val="center"/>
          </w:tcPr>
          <w:p w:rsidR="00AA2DB7" w:rsidRDefault="00AA2DB7" w:rsidP="00D63C2F">
            <w:pPr>
              <w:pStyle w:val="FieldText"/>
              <w:numPr>
                <w:ilvl w:val="0"/>
                <w:numId w:val="15"/>
              </w:numPr>
              <w:rPr>
                <w:rFonts w:asciiTheme="minorHAnsi" w:hAnsiTheme="minorHAnsi" w:cstheme="minorHAnsi"/>
                <w:sz w:val="20"/>
                <w:lang w:val="en-GB"/>
              </w:rPr>
            </w:pPr>
            <w:r>
              <w:rPr>
                <w:rFonts w:asciiTheme="minorHAnsi" w:hAnsiTheme="minorHAnsi" w:cstheme="minorHAnsi"/>
                <w:sz w:val="20"/>
                <w:lang w:val="en-GB"/>
              </w:rPr>
              <w:t>The list of evacuation centres in relation to the draft Evacuation policy to be sent to members</w:t>
            </w:r>
          </w:p>
        </w:tc>
        <w:tc>
          <w:tcPr>
            <w:tcW w:w="131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5/6/13</w:t>
            </w:r>
          </w:p>
        </w:tc>
        <w:tc>
          <w:tcPr>
            <w:tcW w:w="170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Andrew Stark</w:t>
            </w:r>
          </w:p>
        </w:tc>
        <w:tc>
          <w:tcPr>
            <w:tcW w:w="1984" w:type="dxa"/>
            <w:shd w:val="clear" w:color="auto" w:fill="F2DBDB" w:themeFill="accent2" w:themeFillTint="33"/>
          </w:tcPr>
          <w:p w:rsidR="00AA2DB7" w:rsidRDefault="00AA2DB7" w:rsidP="00D63C2F">
            <w:pPr>
              <w:spacing w:before="60" w:after="60"/>
              <w:rPr>
                <w:rFonts w:ascii="Calibri" w:hAnsi="Calibri" w:cstheme="minorHAnsi"/>
                <w:b/>
                <w:sz w:val="20"/>
              </w:rPr>
            </w:pPr>
            <w:r>
              <w:rPr>
                <w:rFonts w:ascii="Calibri" w:hAnsi="Calibri" w:cstheme="minorHAnsi"/>
                <w:b/>
                <w:sz w:val="20"/>
              </w:rPr>
              <w:t>July 2013</w:t>
            </w:r>
          </w:p>
        </w:tc>
        <w:tc>
          <w:tcPr>
            <w:tcW w:w="4820" w:type="dxa"/>
            <w:shd w:val="clear" w:color="auto" w:fill="F2DBDB" w:themeFill="accent2" w:themeFillTint="33"/>
          </w:tcPr>
          <w:p w:rsidR="00AA2DB7" w:rsidRDefault="00AA2DB7" w:rsidP="00D63C2F">
            <w:pPr>
              <w:spacing w:before="60" w:after="60"/>
              <w:rPr>
                <w:rFonts w:ascii="Calibri" w:hAnsi="Calibri"/>
                <w:sz w:val="20"/>
                <w:lang w:val="en-GB"/>
              </w:rPr>
            </w:pPr>
          </w:p>
        </w:tc>
        <w:tc>
          <w:tcPr>
            <w:tcW w:w="2409" w:type="dxa"/>
            <w:shd w:val="clear" w:color="auto" w:fill="F2DBDB" w:themeFill="accent2" w:themeFillTint="33"/>
          </w:tcPr>
          <w:p w:rsidR="00AA2DB7" w:rsidRDefault="00AA2DB7" w:rsidP="00D63C2F">
            <w:pPr>
              <w:spacing w:before="60" w:after="60"/>
              <w:rPr>
                <w:rFonts w:ascii="Calibri" w:hAnsi="Calibri" w:cstheme="minorHAnsi"/>
                <w:sz w:val="20"/>
              </w:rPr>
            </w:pPr>
            <w:r w:rsidRPr="00A40217">
              <w:rPr>
                <w:rFonts w:ascii="Calibri" w:hAnsi="Calibri" w:cstheme="minorHAnsi"/>
                <w:b/>
                <w:sz w:val="20"/>
              </w:rPr>
              <w:t>Completed</w:t>
            </w:r>
          </w:p>
        </w:tc>
      </w:tr>
      <w:tr w:rsidR="00AA2DB7" w:rsidRPr="008941DE" w:rsidTr="002B4567">
        <w:tblPrEx>
          <w:shd w:val="clear" w:color="auto" w:fill="auto"/>
        </w:tblPrEx>
        <w:trPr>
          <w:trHeight w:val="555"/>
        </w:trPr>
        <w:tc>
          <w:tcPr>
            <w:tcW w:w="3507" w:type="dxa"/>
            <w:shd w:val="clear" w:color="auto" w:fill="F2DBDB" w:themeFill="accent2" w:themeFillTint="33"/>
            <w:vAlign w:val="center"/>
          </w:tcPr>
          <w:p w:rsidR="00AA2DB7" w:rsidRPr="00FB618C" w:rsidRDefault="00AA2DB7" w:rsidP="00D63C2F">
            <w:pPr>
              <w:pStyle w:val="FieldText"/>
              <w:numPr>
                <w:ilvl w:val="0"/>
                <w:numId w:val="15"/>
              </w:numPr>
              <w:rPr>
                <w:rFonts w:asciiTheme="minorHAnsi" w:hAnsiTheme="minorHAnsi" w:cstheme="minorHAnsi"/>
                <w:sz w:val="20"/>
                <w:szCs w:val="20"/>
                <w:lang w:val="en-GB"/>
              </w:rPr>
            </w:pPr>
            <w:r w:rsidRPr="00FB618C">
              <w:rPr>
                <w:rFonts w:asciiTheme="minorHAnsi" w:hAnsiTheme="minorHAnsi" w:cstheme="minorHAnsi"/>
                <w:sz w:val="20"/>
                <w:szCs w:val="20"/>
                <w:lang w:val="en-GB"/>
              </w:rPr>
              <w:t xml:space="preserve">Provide feedback on the </w:t>
            </w:r>
            <w:r w:rsidRPr="00FB618C">
              <w:rPr>
                <w:rFonts w:asciiTheme="minorHAnsi" w:hAnsiTheme="minorHAnsi"/>
                <w:sz w:val="20"/>
                <w:szCs w:val="20"/>
              </w:rPr>
              <w:t>SBMP draft project plan</w:t>
            </w:r>
            <w:r w:rsidRPr="00FB618C">
              <w:rPr>
                <w:rFonts w:asciiTheme="minorHAnsi" w:hAnsiTheme="minorHAnsi" w:cstheme="minorHAnsi"/>
                <w:sz w:val="20"/>
                <w:szCs w:val="20"/>
                <w:lang w:val="en-GB"/>
              </w:rPr>
              <w:t xml:space="preserve"> to Andrew Stark</w:t>
            </w:r>
          </w:p>
        </w:tc>
        <w:tc>
          <w:tcPr>
            <w:tcW w:w="131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5/6/13</w:t>
            </w:r>
          </w:p>
        </w:tc>
        <w:tc>
          <w:tcPr>
            <w:tcW w:w="170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Members</w:t>
            </w:r>
          </w:p>
        </w:tc>
        <w:tc>
          <w:tcPr>
            <w:tcW w:w="1984" w:type="dxa"/>
            <w:shd w:val="clear" w:color="auto" w:fill="F2DBDB" w:themeFill="accent2" w:themeFillTint="33"/>
          </w:tcPr>
          <w:p w:rsidR="00AA2DB7" w:rsidRDefault="00AA2DB7" w:rsidP="00D63C2F">
            <w:pPr>
              <w:spacing w:before="60" w:after="60"/>
              <w:rPr>
                <w:rFonts w:ascii="Calibri" w:hAnsi="Calibri" w:cstheme="minorHAnsi"/>
                <w:b/>
                <w:sz w:val="20"/>
              </w:rPr>
            </w:pPr>
            <w:r>
              <w:rPr>
                <w:rFonts w:ascii="Calibri" w:hAnsi="Calibri" w:cstheme="minorHAnsi"/>
                <w:b/>
                <w:sz w:val="20"/>
              </w:rPr>
              <w:t>21/06/13</w:t>
            </w:r>
          </w:p>
        </w:tc>
        <w:tc>
          <w:tcPr>
            <w:tcW w:w="4820" w:type="dxa"/>
            <w:shd w:val="clear" w:color="auto" w:fill="F2DBDB" w:themeFill="accent2" w:themeFillTint="33"/>
          </w:tcPr>
          <w:p w:rsidR="00AA2DB7" w:rsidRDefault="00AA2DB7" w:rsidP="00D63C2F">
            <w:pPr>
              <w:spacing w:before="60" w:after="60"/>
              <w:rPr>
                <w:rFonts w:ascii="Calibri" w:hAnsi="Calibri"/>
                <w:sz w:val="20"/>
                <w:lang w:val="en-GB"/>
              </w:rPr>
            </w:pPr>
          </w:p>
        </w:tc>
        <w:tc>
          <w:tcPr>
            <w:tcW w:w="2409" w:type="dxa"/>
            <w:shd w:val="clear" w:color="auto" w:fill="F2DBDB" w:themeFill="accent2" w:themeFillTint="33"/>
          </w:tcPr>
          <w:p w:rsidR="00AA2DB7" w:rsidRDefault="00AA2DB7" w:rsidP="00D63C2F">
            <w:pPr>
              <w:spacing w:before="60" w:after="60"/>
              <w:rPr>
                <w:rFonts w:ascii="Calibri" w:hAnsi="Calibri" w:cstheme="minorHAnsi"/>
                <w:sz w:val="20"/>
              </w:rPr>
            </w:pPr>
            <w:r w:rsidRPr="00A40217">
              <w:rPr>
                <w:rFonts w:ascii="Calibri" w:hAnsi="Calibri" w:cstheme="minorHAnsi"/>
                <w:b/>
                <w:sz w:val="20"/>
              </w:rPr>
              <w:t>Completed</w:t>
            </w:r>
          </w:p>
        </w:tc>
      </w:tr>
      <w:tr w:rsidR="00AA2DB7" w:rsidRPr="008941DE" w:rsidTr="002B4567">
        <w:tblPrEx>
          <w:shd w:val="clear" w:color="auto" w:fill="auto"/>
        </w:tblPrEx>
        <w:trPr>
          <w:trHeight w:val="555"/>
        </w:trPr>
        <w:tc>
          <w:tcPr>
            <w:tcW w:w="3507" w:type="dxa"/>
            <w:shd w:val="clear" w:color="auto" w:fill="F2DBDB" w:themeFill="accent2" w:themeFillTint="33"/>
            <w:vAlign w:val="center"/>
          </w:tcPr>
          <w:p w:rsidR="00AA2DB7" w:rsidRPr="007E55FC" w:rsidRDefault="00AA2DB7" w:rsidP="00D63C2F">
            <w:pPr>
              <w:pStyle w:val="FieldText"/>
              <w:numPr>
                <w:ilvl w:val="0"/>
                <w:numId w:val="15"/>
              </w:numPr>
              <w:rPr>
                <w:rFonts w:asciiTheme="minorHAnsi" w:hAnsiTheme="minorHAnsi" w:cstheme="minorHAnsi"/>
                <w:sz w:val="20"/>
                <w:lang w:val="en-GB"/>
              </w:rPr>
            </w:pPr>
            <w:r>
              <w:rPr>
                <w:rFonts w:asciiTheme="minorHAnsi" w:hAnsiTheme="minorHAnsi" w:cstheme="minorHAnsi"/>
                <w:sz w:val="20"/>
                <w:lang w:val="en-GB"/>
              </w:rPr>
              <w:t>Provide feedback on the draft TOR to Virginia Hayward</w:t>
            </w:r>
          </w:p>
        </w:tc>
        <w:tc>
          <w:tcPr>
            <w:tcW w:w="131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5/6/13</w:t>
            </w:r>
          </w:p>
        </w:tc>
        <w:tc>
          <w:tcPr>
            <w:tcW w:w="170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Members</w:t>
            </w:r>
          </w:p>
        </w:tc>
        <w:tc>
          <w:tcPr>
            <w:tcW w:w="1984" w:type="dxa"/>
            <w:shd w:val="clear" w:color="auto" w:fill="F2DBDB" w:themeFill="accent2" w:themeFillTint="33"/>
          </w:tcPr>
          <w:p w:rsidR="00AA2DB7" w:rsidRDefault="00AA2DB7" w:rsidP="00D63C2F">
            <w:pPr>
              <w:spacing w:before="60" w:after="60"/>
              <w:rPr>
                <w:rFonts w:ascii="Calibri" w:hAnsi="Calibri" w:cstheme="minorHAnsi"/>
                <w:b/>
                <w:sz w:val="20"/>
              </w:rPr>
            </w:pPr>
            <w:r>
              <w:rPr>
                <w:rFonts w:ascii="Calibri" w:hAnsi="Calibri" w:cstheme="minorHAnsi"/>
                <w:b/>
                <w:sz w:val="20"/>
              </w:rPr>
              <w:t>28/06/13</w:t>
            </w:r>
          </w:p>
        </w:tc>
        <w:tc>
          <w:tcPr>
            <w:tcW w:w="4820" w:type="dxa"/>
            <w:shd w:val="clear" w:color="auto" w:fill="F2DBDB" w:themeFill="accent2" w:themeFillTint="33"/>
          </w:tcPr>
          <w:p w:rsidR="00AA2DB7" w:rsidRDefault="00AA2DB7" w:rsidP="00D63C2F">
            <w:pPr>
              <w:spacing w:before="60" w:after="60"/>
              <w:rPr>
                <w:rFonts w:ascii="Calibri" w:hAnsi="Calibri"/>
                <w:sz w:val="20"/>
                <w:lang w:val="en-GB"/>
              </w:rPr>
            </w:pPr>
          </w:p>
        </w:tc>
        <w:tc>
          <w:tcPr>
            <w:tcW w:w="2409" w:type="dxa"/>
            <w:shd w:val="clear" w:color="auto" w:fill="F2DBDB" w:themeFill="accent2" w:themeFillTint="33"/>
          </w:tcPr>
          <w:p w:rsidR="00AA2DB7" w:rsidRDefault="00AA2DB7" w:rsidP="00D63C2F">
            <w:pPr>
              <w:spacing w:before="60" w:after="60"/>
              <w:rPr>
                <w:rFonts w:ascii="Calibri" w:hAnsi="Calibri" w:cstheme="minorHAnsi"/>
                <w:sz w:val="20"/>
              </w:rPr>
            </w:pPr>
            <w:r w:rsidRPr="00A40217">
              <w:rPr>
                <w:rFonts w:ascii="Calibri" w:hAnsi="Calibri" w:cstheme="minorHAnsi"/>
                <w:b/>
                <w:sz w:val="20"/>
              </w:rPr>
              <w:t>Completed</w:t>
            </w:r>
          </w:p>
        </w:tc>
      </w:tr>
      <w:tr w:rsidR="00AA2DB7" w:rsidRPr="008941DE" w:rsidTr="002B4567">
        <w:tblPrEx>
          <w:shd w:val="clear" w:color="auto" w:fill="auto"/>
        </w:tblPrEx>
        <w:trPr>
          <w:trHeight w:val="555"/>
        </w:trPr>
        <w:tc>
          <w:tcPr>
            <w:tcW w:w="3507" w:type="dxa"/>
            <w:shd w:val="clear" w:color="auto" w:fill="F2DBDB" w:themeFill="accent2" w:themeFillTint="33"/>
            <w:vAlign w:val="center"/>
          </w:tcPr>
          <w:p w:rsidR="00AA2DB7" w:rsidRPr="007E55FC" w:rsidRDefault="00AA2DB7" w:rsidP="00D63C2F">
            <w:pPr>
              <w:pStyle w:val="FieldText"/>
              <w:numPr>
                <w:ilvl w:val="0"/>
                <w:numId w:val="15"/>
              </w:numPr>
              <w:rPr>
                <w:rFonts w:asciiTheme="minorHAnsi" w:hAnsiTheme="minorHAnsi" w:cstheme="minorHAnsi"/>
                <w:sz w:val="20"/>
                <w:lang w:val="en-GB"/>
              </w:rPr>
            </w:pPr>
            <w:r>
              <w:rPr>
                <w:rFonts w:asciiTheme="minorHAnsi" w:hAnsiTheme="minorHAnsi" w:cstheme="minorHAnsi"/>
                <w:sz w:val="20"/>
                <w:lang w:val="en-GB"/>
              </w:rPr>
              <w:t>Draft TOR with preamble to be send to Faye Steward</w:t>
            </w:r>
          </w:p>
        </w:tc>
        <w:tc>
          <w:tcPr>
            <w:tcW w:w="131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5/6/13</w:t>
            </w:r>
          </w:p>
        </w:tc>
        <w:tc>
          <w:tcPr>
            <w:tcW w:w="170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Kevin Jeffery</w:t>
            </w:r>
          </w:p>
        </w:tc>
        <w:tc>
          <w:tcPr>
            <w:tcW w:w="1984" w:type="dxa"/>
            <w:shd w:val="clear" w:color="auto" w:fill="F2DBDB" w:themeFill="accent2" w:themeFillTint="33"/>
          </w:tcPr>
          <w:p w:rsidR="00AA2DB7" w:rsidRDefault="00AA2DB7" w:rsidP="00D63C2F">
            <w:pPr>
              <w:spacing w:before="60" w:after="60"/>
              <w:rPr>
                <w:rFonts w:ascii="Calibri" w:hAnsi="Calibri" w:cstheme="minorHAnsi"/>
                <w:b/>
                <w:sz w:val="20"/>
              </w:rPr>
            </w:pPr>
            <w:r>
              <w:rPr>
                <w:rFonts w:ascii="Calibri" w:hAnsi="Calibri" w:cstheme="minorHAnsi"/>
                <w:b/>
                <w:sz w:val="20"/>
              </w:rPr>
              <w:t>July 2013</w:t>
            </w:r>
          </w:p>
        </w:tc>
        <w:tc>
          <w:tcPr>
            <w:tcW w:w="4820" w:type="dxa"/>
            <w:shd w:val="clear" w:color="auto" w:fill="F2DBDB" w:themeFill="accent2" w:themeFillTint="33"/>
          </w:tcPr>
          <w:p w:rsidR="00AA2DB7" w:rsidRDefault="00AA2DB7" w:rsidP="00D63C2F">
            <w:pPr>
              <w:spacing w:before="60" w:after="60"/>
              <w:rPr>
                <w:rFonts w:ascii="Calibri" w:hAnsi="Calibri"/>
                <w:sz w:val="20"/>
                <w:lang w:val="en-GB"/>
              </w:rPr>
            </w:pPr>
          </w:p>
        </w:tc>
        <w:tc>
          <w:tcPr>
            <w:tcW w:w="2409" w:type="dxa"/>
            <w:shd w:val="clear" w:color="auto" w:fill="F2DBDB" w:themeFill="accent2" w:themeFillTint="33"/>
          </w:tcPr>
          <w:p w:rsidR="00AA2DB7" w:rsidRDefault="00AA2DB7" w:rsidP="00D63C2F">
            <w:pPr>
              <w:spacing w:before="60" w:after="60"/>
              <w:rPr>
                <w:rFonts w:ascii="Calibri" w:hAnsi="Calibri" w:cstheme="minorHAnsi"/>
                <w:sz w:val="20"/>
              </w:rPr>
            </w:pPr>
            <w:r w:rsidRPr="00A40217">
              <w:rPr>
                <w:rFonts w:ascii="Calibri" w:hAnsi="Calibri" w:cstheme="minorHAnsi"/>
                <w:b/>
                <w:sz w:val="20"/>
              </w:rPr>
              <w:t>Completed</w:t>
            </w:r>
          </w:p>
        </w:tc>
      </w:tr>
      <w:tr w:rsidR="00AA2DB7" w:rsidRPr="008941DE" w:rsidTr="002B4567">
        <w:tblPrEx>
          <w:shd w:val="clear" w:color="auto" w:fill="auto"/>
        </w:tblPrEx>
        <w:trPr>
          <w:trHeight w:val="555"/>
        </w:trPr>
        <w:tc>
          <w:tcPr>
            <w:tcW w:w="3507" w:type="dxa"/>
            <w:shd w:val="clear" w:color="auto" w:fill="F2DBDB" w:themeFill="accent2" w:themeFillTint="33"/>
            <w:vAlign w:val="center"/>
          </w:tcPr>
          <w:p w:rsidR="00AA2DB7" w:rsidRPr="00DD228E" w:rsidRDefault="00AA2DB7" w:rsidP="00033E2F">
            <w:pPr>
              <w:pStyle w:val="FieldText"/>
              <w:numPr>
                <w:ilvl w:val="0"/>
                <w:numId w:val="15"/>
              </w:numPr>
              <w:rPr>
                <w:rFonts w:asciiTheme="minorHAnsi" w:hAnsiTheme="minorHAnsi" w:cstheme="minorHAnsi"/>
                <w:sz w:val="20"/>
                <w:lang w:val="en-GB"/>
              </w:rPr>
            </w:pPr>
            <w:r w:rsidRPr="00DD228E">
              <w:rPr>
                <w:rFonts w:asciiTheme="minorHAnsi" w:hAnsiTheme="minorHAnsi" w:cs="Arial"/>
                <w:sz w:val="20"/>
              </w:rPr>
              <w:t>Add a new standing ag</w:t>
            </w:r>
            <w:r w:rsidR="00033E2F">
              <w:rPr>
                <w:rFonts w:asciiTheme="minorHAnsi" w:hAnsiTheme="minorHAnsi" w:cs="Arial"/>
                <w:sz w:val="20"/>
              </w:rPr>
              <w:t>enda item “Conflict of Interest Issues</w:t>
            </w:r>
            <w:r w:rsidRPr="00DD228E">
              <w:rPr>
                <w:rFonts w:asciiTheme="minorHAnsi" w:hAnsiTheme="minorHAnsi" w:cs="Arial"/>
                <w:sz w:val="20"/>
              </w:rPr>
              <w:t>” to future BFC meeting</w:t>
            </w:r>
            <w:r>
              <w:rPr>
                <w:rFonts w:asciiTheme="minorHAnsi" w:hAnsiTheme="minorHAnsi" w:cs="Arial"/>
                <w:sz w:val="20"/>
              </w:rPr>
              <w:t>s</w:t>
            </w:r>
          </w:p>
        </w:tc>
        <w:tc>
          <w:tcPr>
            <w:tcW w:w="131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7/8/13</w:t>
            </w:r>
          </w:p>
        </w:tc>
        <w:tc>
          <w:tcPr>
            <w:tcW w:w="170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Leandra Parker</w:t>
            </w:r>
          </w:p>
        </w:tc>
        <w:tc>
          <w:tcPr>
            <w:tcW w:w="1984" w:type="dxa"/>
            <w:shd w:val="clear" w:color="auto" w:fill="F2DBDB" w:themeFill="accent2" w:themeFillTint="33"/>
          </w:tcPr>
          <w:p w:rsidR="00AA2DB7" w:rsidRDefault="00AA2DB7" w:rsidP="00D63C2F">
            <w:pPr>
              <w:spacing w:before="60" w:after="60"/>
              <w:rPr>
                <w:rFonts w:ascii="Calibri" w:hAnsi="Calibri" w:cstheme="minorHAnsi"/>
                <w:b/>
                <w:sz w:val="20"/>
              </w:rPr>
            </w:pPr>
            <w:r>
              <w:rPr>
                <w:rFonts w:ascii="Calibri" w:hAnsi="Calibri" w:cstheme="minorHAnsi"/>
                <w:b/>
                <w:sz w:val="20"/>
              </w:rPr>
              <w:t>September 2013</w:t>
            </w:r>
          </w:p>
        </w:tc>
        <w:tc>
          <w:tcPr>
            <w:tcW w:w="4820" w:type="dxa"/>
            <w:shd w:val="clear" w:color="auto" w:fill="F2DBDB" w:themeFill="accent2" w:themeFillTint="33"/>
          </w:tcPr>
          <w:p w:rsidR="00AA2DB7" w:rsidRDefault="00AA2DB7" w:rsidP="00D63C2F">
            <w:pPr>
              <w:spacing w:before="60" w:after="60"/>
              <w:rPr>
                <w:rFonts w:ascii="Calibri" w:hAnsi="Calibri"/>
                <w:sz w:val="20"/>
                <w:lang w:val="en-GB"/>
              </w:rPr>
            </w:pPr>
          </w:p>
        </w:tc>
        <w:tc>
          <w:tcPr>
            <w:tcW w:w="2409" w:type="dxa"/>
            <w:shd w:val="clear" w:color="auto" w:fill="F2DBDB" w:themeFill="accent2" w:themeFillTint="33"/>
          </w:tcPr>
          <w:p w:rsidR="00AA2DB7" w:rsidRPr="00A40217" w:rsidRDefault="00AA2DB7" w:rsidP="00D63C2F">
            <w:pPr>
              <w:spacing w:before="60" w:after="60"/>
              <w:rPr>
                <w:rFonts w:ascii="Calibri" w:hAnsi="Calibri" w:cstheme="minorHAnsi"/>
                <w:b/>
                <w:sz w:val="20"/>
              </w:rPr>
            </w:pPr>
            <w:r w:rsidRPr="00A40217">
              <w:rPr>
                <w:rFonts w:ascii="Calibri" w:hAnsi="Calibri" w:cstheme="minorHAnsi"/>
                <w:b/>
                <w:sz w:val="20"/>
              </w:rPr>
              <w:t>Completed</w:t>
            </w:r>
          </w:p>
        </w:tc>
      </w:tr>
      <w:tr w:rsidR="00AA2DB7" w:rsidRPr="008941DE" w:rsidTr="002B4567">
        <w:tblPrEx>
          <w:shd w:val="clear" w:color="auto" w:fill="auto"/>
        </w:tblPrEx>
        <w:trPr>
          <w:trHeight w:val="555"/>
        </w:trPr>
        <w:tc>
          <w:tcPr>
            <w:tcW w:w="3507" w:type="dxa"/>
            <w:shd w:val="clear" w:color="auto" w:fill="F2DBDB" w:themeFill="accent2" w:themeFillTint="33"/>
            <w:vAlign w:val="center"/>
          </w:tcPr>
          <w:p w:rsidR="00AA2DB7" w:rsidRPr="00DD228E" w:rsidRDefault="00AA2DB7" w:rsidP="00D63C2F">
            <w:pPr>
              <w:pStyle w:val="FieldText"/>
              <w:numPr>
                <w:ilvl w:val="0"/>
                <w:numId w:val="15"/>
              </w:numPr>
              <w:rPr>
                <w:rFonts w:asciiTheme="minorHAnsi" w:hAnsiTheme="minorHAnsi" w:cs="Arial"/>
                <w:sz w:val="20"/>
              </w:rPr>
            </w:pPr>
            <w:r>
              <w:rPr>
                <w:rFonts w:asciiTheme="minorHAnsi" w:hAnsiTheme="minorHAnsi" w:cs="Arial"/>
                <w:sz w:val="20"/>
              </w:rPr>
              <w:t>A copy of the Ministers response to the 10 Year report to be sent to BFC members</w:t>
            </w:r>
          </w:p>
        </w:tc>
        <w:tc>
          <w:tcPr>
            <w:tcW w:w="1312" w:type="dxa"/>
            <w:shd w:val="clear" w:color="auto" w:fill="F2DBDB" w:themeFill="accent2" w:themeFillTint="33"/>
          </w:tcPr>
          <w:p w:rsidR="00AA2DB7" w:rsidRDefault="00834D73" w:rsidP="00D63C2F">
            <w:pPr>
              <w:spacing w:before="60" w:after="60"/>
              <w:rPr>
                <w:rFonts w:ascii="Calibri" w:hAnsi="Calibri" w:cstheme="minorHAnsi"/>
                <w:sz w:val="20"/>
              </w:rPr>
            </w:pPr>
            <w:r>
              <w:rPr>
                <w:rFonts w:ascii="Calibri" w:hAnsi="Calibri" w:cstheme="minorHAnsi"/>
                <w:sz w:val="20"/>
              </w:rPr>
              <w:t>7/8/13</w:t>
            </w:r>
          </w:p>
        </w:tc>
        <w:tc>
          <w:tcPr>
            <w:tcW w:w="1702" w:type="dxa"/>
            <w:shd w:val="clear" w:color="auto" w:fill="F2DBDB" w:themeFill="accent2" w:themeFillTint="33"/>
          </w:tcPr>
          <w:p w:rsidR="00AA2DB7" w:rsidRDefault="00AE2238" w:rsidP="00D63C2F">
            <w:pPr>
              <w:spacing w:before="60" w:after="60"/>
              <w:rPr>
                <w:rFonts w:ascii="Calibri" w:hAnsi="Calibri" w:cstheme="minorHAnsi"/>
                <w:sz w:val="20"/>
              </w:rPr>
            </w:pPr>
            <w:r>
              <w:rPr>
                <w:rFonts w:ascii="Calibri" w:hAnsi="Calibri" w:cstheme="minorHAnsi"/>
                <w:sz w:val="20"/>
              </w:rPr>
              <w:t>Leandra Parker</w:t>
            </w:r>
          </w:p>
        </w:tc>
        <w:tc>
          <w:tcPr>
            <w:tcW w:w="1984" w:type="dxa"/>
            <w:shd w:val="clear" w:color="auto" w:fill="F2DBDB" w:themeFill="accent2" w:themeFillTint="33"/>
          </w:tcPr>
          <w:p w:rsidR="00AA2DB7" w:rsidRDefault="00AE2238" w:rsidP="00D63C2F">
            <w:pPr>
              <w:spacing w:before="60" w:after="60"/>
              <w:rPr>
                <w:rFonts w:ascii="Calibri" w:hAnsi="Calibri" w:cstheme="minorHAnsi"/>
                <w:b/>
                <w:sz w:val="20"/>
              </w:rPr>
            </w:pPr>
            <w:r>
              <w:rPr>
                <w:rFonts w:ascii="Calibri" w:hAnsi="Calibri" w:cstheme="minorHAnsi"/>
                <w:b/>
                <w:sz w:val="20"/>
              </w:rPr>
              <w:t>September 2013</w:t>
            </w:r>
          </w:p>
        </w:tc>
        <w:tc>
          <w:tcPr>
            <w:tcW w:w="4820" w:type="dxa"/>
            <w:shd w:val="clear" w:color="auto" w:fill="F2DBDB" w:themeFill="accent2" w:themeFillTint="33"/>
          </w:tcPr>
          <w:p w:rsidR="00AA2DB7" w:rsidRDefault="00AA2DB7" w:rsidP="00D63C2F">
            <w:pPr>
              <w:spacing w:before="60" w:after="60"/>
              <w:rPr>
                <w:rFonts w:ascii="Calibri" w:hAnsi="Calibri"/>
                <w:sz w:val="20"/>
                <w:lang w:val="en-GB"/>
              </w:rPr>
            </w:pPr>
          </w:p>
        </w:tc>
        <w:tc>
          <w:tcPr>
            <w:tcW w:w="2409" w:type="dxa"/>
            <w:shd w:val="clear" w:color="auto" w:fill="F2DBDB" w:themeFill="accent2" w:themeFillTint="33"/>
          </w:tcPr>
          <w:p w:rsidR="00AA2DB7" w:rsidRPr="002B4567" w:rsidRDefault="002B4567" w:rsidP="00D63C2F">
            <w:pPr>
              <w:spacing w:before="60" w:after="60"/>
              <w:rPr>
                <w:rFonts w:ascii="Calibri" w:hAnsi="Calibri" w:cstheme="minorHAnsi"/>
                <w:b/>
                <w:sz w:val="20"/>
              </w:rPr>
            </w:pPr>
            <w:r w:rsidRPr="002B4567">
              <w:rPr>
                <w:rFonts w:ascii="Calibri" w:hAnsi="Calibri" w:cstheme="minorHAnsi"/>
                <w:b/>
                <w:sz w:val="20"/>
              </w:rPr>
              <w:t>Completed</w:t>
            </w:r>
          </w:p>
        </w:tc>
      </w:tr>
      <w:tr w:rsidR="00677810" w:rsidRPr="008941DE" w:rsidTr="00D63C2F">
        <w:tblPrEx>
          <w:shd w:val="clear" w:color="auto" w:fill="auto"/>
        </w:tblPrEx>
        <w:trPr>
          <w:trHeight w:val="750"/>
        </w:trPr>
        <w:tc>
          <w:tcPr>
            <w:tcW w:w="3507" w:type="dxa"/>
            <w:vAlign w:val="center"/>
          </w:tcPr>
          <w:p w:rsidR="00677810" w:rsidRPr="00D63C2F" w:rsidRDefault="00677810" w:rsidP="00D63C2F">
            <w:pPr>
              <w:pStyle w:val="FieldText"/>
              <w:numPr>
                <w:ilvl w:val="0"/>
                <w:numId w:val="41"/>
              </w:numPr>
              <w:ind w:left="644"/>
              <w:rPr>
                <w:rFonts w:asciiTheme="minorHAnsi" w:hAnsiTheme="minorHAnsi" w:cs="Arial"/>
                <w:sz w:val="20"/>
                <w:lang w:val="en-GB"/>
              </w:rPr>
            </w:pPr>
            <w:r>
              <w:rPr>
                <w:rFonts w:asciiTheme="minorHAnsi" w:hAnsiTheme="minorHAnsi" w:cs="Arial"/>
                <w:sz w:val="20"/>
                <w:lang w:val="en-GB"/>
              </w:rPr>
              <w:t>ACT RFS to keep BFC members update to date with upcoming key events.</w:t>
            </w:r>
          </w:p>
        </w:tc>
        <w:tc>
          <w:tcPr>
            <w:tcW w:w="1312" w:type="dxa"/>
          </w:tcPr>
          <w:p w:rsidR="00677810" w:rsidRDefault="00677810" w:rsidP="00D63C2F">
            <w:pPr>
              <w:spacing w:before="60" w:after="60"/>
              <w:rPr>
                <w:rFonts w:ascii="Calibri" w:hAnsi="Calibri" w:cstheme="minorHAnsi"/>
                <w:sz w:val="20"/>
              </w:rPr>
            </w:pPr>
            <w:r>
              <w:rPr>
                <w:rFonts w:ascii="Calibri" w:hAnsi="Calibri" w:cstheme="minorHAnsi"/>
                <w:sz w:val="20"/>
              </w:rPr>
              <w:t>7/8/13</w:t>
            </w:r>
          </w:p>
        </w:tc>
        <w:tc>
          <w:tcPr>
            <w:tcW w:w="1702" w:type="dxa"/>
          </w:tcPr>
          <w:p w:rsidR="00677810" w:rsidRDefault="00677810" w:rsidP="00D63C2F">
            <w:pPr>
              <w:spacing w:before="60" w:after="60"/>
              <w:rPr>
                <w:rFonts w:ascii="Calibri" w:hAnsi="Calibri" w:cstheme="minorHAnsi"/>
                <w:sz w:val="20"/>
              </w:rPr>
            </w:pPr>
            <w:r>
              <w:rPr>
                <w:rFonts w:ascii="Calibri" w:hAnsi="Calibri" w:cstheme="minorHAnsi"/>
                <w:sz w:val="20"/>
              </w:rPr>
              <w:t>Andrew Stark</w:t>
            </w:r>
          </w:p>
        </w:tc>
        <w:tc>
          <w:tcPr>
            <w:tcW w:w="1984" w:type="dxa"/>
          </w:tcPr>
          <w:p w:rsidR="00677810" w:rsidRDefault="00AE2238" w:rsidP="00D63C2F">
            <w:pPr>
              <w:spacing w:before="60" w:after="60"/>
              <w:rPr>
                <w:rFonts w:ascii="Calibri" w:hAnsi="Calibri" w:cstheme="minorHAnsi"/>
                <w:b/>
                <w:sz w:val="20"/>
              </w:rPr>
            </w:pPr>
            <w:r>
              <w:rPr>
                <w:rFonts w:ascii="Calibri" w:hAnsi="Calibri" w:cstheme="minorHAnsi"/>
                <w:b/>
                <w:sz w:val="20"/>
              </w:rPr>
              <w:t>As required</w:t>
            </w:r>
          </w:p>
        </w:tc>
        <w:tc>
          <w:tcPr>
            <w:tcW w:w="4820" w:type="dxa"/>
          </w:tcPr>
          <w:p w:rsidR="00677810" w:rsidRDefault="00677810" w:rsidP="00D63C2F">
            <w:pPr>
              <w:spacing w:before="60" w:after="60"/>
              <w:rPr>
                <w:rFonts w:ascii="Calibri" w:hAnsi="Calibri"/>
                <w:sz w:val="20"/>
                <w:lang w:val="en-GB"/>
              </w:rPr>
            </w:pPr>
          </w:p>
        </w:tc>
        <w:tc>
          <w:tcPr>
            <w:tcW w:w="2409" w:type="dxa"/>
          </w:tcPr>
          <w:p w:rsidR="00677810" w:rsidRPr="00AE2238" w:rsidRDefault="00677810" w:rsidP="00D63C2F">
            <w:pPr>
              <w:spacing w:before="60" w:after="60"/>
              <w:rPr>
                <w:rFonts w:ascii="Calibri" w:hAnsi="Calibri" w:cstheme="minorHAnsi"/>
                <w:b/>
                <w:sz w:val="20"/>
              </w:rPr>
            </w:pPr>
          </w:p>
        </w:tc>
      </w:tr>
      <w:tr w:rsidR="00677810" w:rsidRPr="008941DE" w:rsidTr="00D63C2F">
        <w:tblPrEx>
          <w:shd w:val="clear" w:color="auto" w:fill="auto"/>
        </w:tblPrEx>
        <w:trPr>
          <w:trHeight w:val="750"/>
        </w:trPr>
        <w:tc>
          <w:tcPr>
            <w:tcW w:w="3507" w:type="dxa"/>
            <w:vAlign w:val="center"/>
          </w:tcPr>
          <w:p w:rsidR="00677810" w:rsidRDefault="00F3476E" w:rsidP="00D63C2F">
            <w:pPr>
              <w:pStyle w:val="FieldText"/>
              <w:numPr>
                <w:ilvl w:val="0"/>
                <w:numId w:val="41"/>
              </w:numPr>
              <w:ind w:left="644"/>
              <w:rPr>
                <w:rFonts w:asciiTheme="minorHAnsi" w:hAnsiTheme="minorHAnsi" w:cs="Arial"/>
                <w:sz w:val="20"/>
                <w:lang w:val="en-GB"/>
              </w:rPr>
            </w:pPr>
            <w:r>
              <w:rPr>
                <w:rFonts w:asciiTheme="minorHAnsi" w:hAnsiTheme="minorHAnsi" w:cs="Arial"/>
                <w:sz w:val="20"/>
                <w:lang w:val="en-GB"/>
              </w:rPr>
              <w:t>RFS to provide the BFC (after TAMS approval</w:t>
            </w:r>
            <w:r w:rsidR="00DA2FBF">
              <w:rPr>
                <w:rFonts w:asciiTheme="minorHAnsi" w:hAnsiTheme="minorHAnsi" w:cs="Arial"/>
                <w:sz w:val="20"/>
                <w:lang w:val="en-GB"/>
              </w:rPr>
              <w:t>) a discussion paper on the on its audit of the TAMS BOP process.</w:t>
            </w:r>
          </w:p>
        </w:tc>
        <w:tc>
          <w:tcPr>
            <w:tcW w:w="1312" w:type="dxa"/>
          </w:tcPr>
          <w:p w:rsidR="00677810" w:rsidRDefault="00DA2FBF" w:rsidP="00D63C2F">
            <w:pPr>
              <w:spacing w:before="60" w:after="60"/>
              <w:rPr>
                <w:rFonts w:ascii="Calibri" w:hAnsi="Calibri" w:cstheme="minorHAnsi"/>
                <w:sz w:val="20"/>
              </w:rPr>
            </w:pPr>
            <w:r>
              <w:rPr>
                <w:rFonts w:ascii="Calibri" w:hAnsi="Calibri" w:cstheme="minorHAnsi"/>
                <w:sz w:val="20"/>
              </w:rPr>
              <w:t>7/8/13</w:t>
            </w:r>
          </w:p>
        </w:tc>
        <w:tc>
          <w:tcPr>
            <w:tcW w:w="1702" w:type="dxa"/>
          </w:tcPr>
          <w:p w:rsidR="00677810" w:rsidRDefault="00DA2FBF" w:rsidP="00D63C2F">
            <w:pPr>
              <w:spacing w:before="60" w:after="60"/>
              <w:rPr>
                <w:rFonts w:ascii="Calibri" w:hAnsi="Calibri" w:cstheme="minorHAnsi"/>
                <w:sz w:val="20"/>
              </w:rPr>
            </w:pPr>
            <w:r>
              <w:rPr>
                <w:rFonts w:ascii="Calibri" w:hAnsi="Calibri" w:cstheme="minorHAnsi"/>
                <w:sz w:val="20"/>
              </w:rPr>
              <w:t>Andrew Stark</w:t>
            </w:r>
          </w:p>
        </w:tc>
        <w:tc>
          <w:tcPr>
            <w:tcW w:w="1984" w:type="dxa"/>
          </w:tcPr>
          <w:p w:rsidR="00677810" w:rsidRDefault="00DA2FBF" w:rsidP="00D63C2F">
            <w:pPr>
              <w:spacing w:before="60" w:after="60"/>
              <w:rPr>
                <w:rFonts w:ascii="Calibri" w:hAnsi="Calibri" w:cstheme="minorHAnsi"/>
                <w:b/>
                <w:sz w:val="20"/>
              </w:rPr>
            </w:pPr>
            <w:r>
              <w:rPr>
                <w:rFonts w:ascii="Calibri" w:hAnsi="Calibri" w:cstheme="minorHAnsi"/>
                <w:b/>
                <w:sz w:val="20"/>
              </w:rPr>
              <w:t>After TAMS approval</w:t>
            </w:r>
          </w:p>
        </w:tc>
        <w:tc>
          <w:tcPr>
            <w:tcW w:w="4820" w:type="dxa"/>
          </w:tcPr>
          <w:p w:rsidR="00677810" w:rsidRDefault="00677810" w:rsidP="00D63C2F">
            <w:pPr>
              <w:spacing w:before="60" w:after="60"/>
              <w:rPr>
                <w:rFonts w:ascii="Calibri" w:hAnsi="Calibri"/>
                <w:sz w:val="20"/>
                <w:lang w:val="en-GB"/>
              </w:rPr>
            </w:pPr>
          </w:p>
        </w:tc>
        <w:tc>
          <w:tcPr>
            <w:tcW w:w="2409" w:type="dxa"/>
          </w:tcPr>
          <w:p w:rsidR="00677810" w:rsidRDefault="00677810" w:rsidP="00D63C2F">
            <w:pPr>
              <w:spacing w:before="60" w:after="60"/>
              <w:rPr>
                <w:rFonts w:ascii="Calibri" w:hAnsi="Calibri" w:cstheme="minorHAnsi"/>
                <w:sz w:val="20"/>
              </w:rPr>
            </w:pPr>
          </w:p>
        </w:tc>
      </w:tr>
      <w:tr w:rsidR="00E71D56" w:rsidRPr="008941DE" w:rsidTr="00D63C2F">
        <w:tblPrEx>
          <w:shd w:val="clear" w:color="auto" w:fill="auto"/>
        </w:tblPrEx>
        <w:trPr>
          <w:trHeight w:val="750"/>
        </w:trPr>
        <w:tc>
          <w:tcPr>
            <w:tcW w:w="3507" w:type="dxa"/>
            <w:vAlign w:val="center"/>
          </w:tcPr>
          <w:p w:rsidR="00E71D56" w:rsidRDefault="00156955" w:rsidP="00156955">
            <w:pPr>
              <w:pStyle w:val="FieldText"/>
              <w:numPr>
                <w:ilvl w:val="0"/>
                <w:numId w:val="41"/>
              </w:numPr>
              <w:ind w:left="644"/>
              <w:rPr>
                <w:rFonts w:asciiTheme="minorHAnsi" w:hAnsiTheme="minorHAnsi" w:cs="Arial"/>
                <w:sz w:val="20"/>
                <w:lang w:val="en-GB"/>
              </w:rPr>
            </w:pPr>
            <w:r>
              <w:rPr>
                <w:rFonts w:asciiTheme="minorHAnsi" w:hAnsiTheme="minorHAnsi" w:cs="Arial"/>
                <w:sz w:val="20"/>
                <w:lang w:val="en-GB"/>
              </w:rPr>
              <w:t>The Commissioner to</w:t>
            </w:r>
            <w:r w:rsidR="00E71D56">
              <w:rPr>
                <w:rFonts w:asciiTheme="minorHAnsi" w:hAnsiTheme="minorHAnsi" w:cs="Arial"/>
                <w:sz w:val="20"/>
                <w:lang w:val="en-GB"/>
              </w:rPr>
              <w:t xml:space="preserve"> table back to the BFC at various times, updates to the</w:t>
            </w:r>
            <w:r>
              <w:rPr>
                <w:rFonts w:asciiTheme="minorHAnsi" w:hAnsiTheme="minorHAnsi" w:cs="Arial"/>
                <w:sz w:val="20"/>
                <w:lang w:val="en-GB"/>
              </w:rPr>
              <w:t xml:space="preserve"> </w:t>
            </w:r>
            <w:r w:rsidR="00E71D56">
              <w:rPr>
                <w:rFonts w:asciiTheme="minorHAnsi" w:hAnsiTheme="minorHAnsi" w:cs="Arial"/>
                <w:sz w:val="20"/>
                <w:lang w:val="en-GB"/>
              </w:rPr>
              <w:t xml:space="preserve">recommended </w:t>
            </w:r>
            <w:r>
              <w:rPr>
                <w:rFonts w:asciiTheme="minorHAnsi" w:hAnsiTheme="minorHAnsi" w:cs="Arial"/>
                <w:sz w:val="20"/>
                <w:lang w:val="en-GB"/>
              </w:rPr>
              <w:t xml:space="preserve">actions of the Auditor General </w:t>
            </w:r>
            <w:r>
              <w:rPr>
                <w:rFonts w:asciiTheme="minorHAnsi" w:hAnsiTheme="minorHAnsi" w:cs="Arial"/>
                <w:sz w:val="20"/>
                <w:lang w:val="en-GB"/>
              </w:rPr>
              <w:lastRenderedPageBreak/>
              <w:t>and seek Councils advice where required.</w:t>
            </w:r>
          </w:p>
        </w:tc>
        <w:tc>
          <w:tcPr>
            <w:tcW w:w="1312" w:type="dxa"/>
          </w:tcPr>
          <w:p w:rsidR="00E71D56" w:rsidRDefault="00156955" w:rsidP="00D63C2F">
            <w:pPr>
              <w:spacing w:before="60" w:after="60"/>
              <w:rPr>
                <w:rFonts w:ascii="Calibri" w:hAnsi="Calibri" w:cstheme="minorHAnsi"/>
                <w:sz w:val="20"/>
              </w:rPr>
            </w:pPr>
            <w:r>
              <w:rPr>
                <w:rFonts w:ascii="Calibri" w:hAnsi="Calibri" w:cstheme="minorHAnsi"/>
                <w:sz w:val="20"/>
              </w:rPr>
              <w:lastRenderedPageBreak/>
              <w:t>7/8/13</w:t>
            </w:r>
          </w:p>
        </w:tc>
        <w:tc>
          <w:tcPr>
            <w:tcW w:w="1702" w:type="dxa"/>
          </w:tcPr>
          <w:p w:rsidR="00E71D56" w:rsidRDefault="00156955" w:rsidP="00D63C2F">
            <w:pPr>
              <w:spacing w:before="60" w:after="60"/>
              <w:rPr>
                <w:rFonts w:ascii="Calibri" w:hAnsi="Calibri" w:cstheme="minorHAnsi"/>
                <w:sz w:val="20"/>
              </w:rPr>
            </w:pPr>
            <w:r>
              <w:rPr>
                <w:rFonts w:ascii="Calibri" w:hAnsi="Calibri" w:cstheme="minorHAnsi"/>
                <w:sz w:val="20"/>
              </w:rPr>
              <w:t>Commissioner</w:t>
            </w:r>
          </w:p>
        </w:tc>
        <w:tc>
          <w:tcPr>
            <w:tcW w:w="1984" w:type="dxa"/>
          </w:tcPr>
          <w:p w:rsidR="00E71D56" w:rsidRDefault="00156955" w:rsidP="00D63C2F">
            <w:pPr>
              <w:spacing w:before="60" w:after="60"/>
              <w:rPr>
                <w:rFonts w:ascii="Calibri" w:hAnsi="Calibri" w:cstheme="minorHAnsi"/>
                <w:b/>
                <w:sz w:val="20"/>
              </w:rPr>
            </w:pPr>
            <w:r>
              <w:rPr>
                <w:rFonts w:ascii="Calibri" w:hAnsi="Calibri" w:cstheme="minorHAnsi"/>
                <w:b/>
                <w:sz w:val="20"/>
              </w:rPr>
              <w:t>As required</w:t>
            </w:r>
          </w:p>
        </w:tc>
        <w:tc>
          <w:tcPr>
            <w:tcW w:w="4820" w:type="dxa"/>
          </w:tcPr>
          <w:p w:rsidR="00E71D56" w:rsidRDefault="00E71D56" w:rsidP="00D63C2F">
            <w:pPr>
              <w:spacing w:before="60" w:after="60"/>
              <w:rPr>
                <w:rFonts w:ascii="Calibri" w:hAnsi="Calibri"/>
                <w:sz w:val="20"/>
                <w:lang w:val="en-GB"/>
              </w:rPr>
            </w:pPr>
          </w:p>
        </w:tc>
        <w:tc>
          <w:tcPr>
            <w:tcW w:w="2409" w:type="dxa"/>
          </w:tcPr>
          <w:p w:rsidR="00E71D56" w:rsidRDefault="00E71D56" w:rsidP="00D63C2F">
            <w:pPr>
              <w:spacing w:before="60" w:after="60"/>
              <w:rPr>
                <w:rFonts w:ascii="Calibri" w:hAnsi="Calibri" w:cstheme="minorHAnsi"/>
                <w:sz w:val="20"/>
              </w:rPr>
            </w:pPr>
          </w:p>
        </w:tc>
      </w:tr>
      <w:tr w:rsidR="001E3EBB" w:rsidRPr="008941DE" w:rsidTr="00D63C2F">
        <w:tblPrEx>
          <w:shd w:val="clear" w:color="auto" w:fill="auto"/>
        </w:tblPrEx>
        <w:trPr>
          <w:trHeight w:val="750"/>
        </w:trPr>
        <w:tc>
          <w:tcPr>
            <w:tcW w:w="3507" w:type="dxa"/>
            <w:vAlign w:val="center"/>
          </w:tcPr>
          <w:p w:rsidR="001E3EBB" w:rsidRDefault="001E3EBB" w:rsidP="00156955">
            <w:pPr>
              <w:pStyle w:val="FieldText"/>
              <w:numPr>
                <w:ilvl w:val="0"/>
                <w:numId w:val="41"/>
              </w:numPr>
              <w:ind w:left="644"/>
              <w:rPr>
                <w:rFonts w:asciiTheme="minorHAnsi" w:hAnsiTheme="minorHAnsi" w:cs="Arial"/>
                <w:sz w:val="20"/>
                <w:lang w:val="en-GB"/>
              </w:rPr>
            </w:pPr>
            <w:r>
              <w:rPr>
                <w:rFonts w:asciiTheme="minorHAnsi" w:hAnsiTheme="minorHAnsi" w:cs="Arial"/>
                <w:sz w:val="20"/>
                <w:lang w:val="en-GB"/>
              </w:rPr>
              <w:lastRenderedPageBreak/>
              <w:t>RW to advise BFC of the date for the pre-season briefing.</w:t>
            </w:r>
          </w:p>
        </w:tc>
        <w:tc>
          <w:tcPr>
            <w:tcW w:w="1312" w:type="dxa"/>
          </w:tcPr>
          <w:p w:rsidR="001E3EBB" w:rsidRDefault="001E3EBB" w:rsidP="00D63C2F">
            <w:pPr>
              <w:spacing w:before="60" w:after="60"/>
              <w:rPr>
                <w:rFonts w:ascii="Calibri" w:hAnsi="Calibri" w:cstheme="minorHAnsi"/>
                <w:sz w:val="20"/>
              </w:rPr>
            </w:pPr>
            <w:r>
              <w:rPr>
                <w:rFonts w:ascii="Calibri" w:hAnsi="Calibri" w:cstheme="minorHAnsi"/>
                <w:sz w:val="20"/>
              </w:rPr>
              <w:t>7/8/13</w:t>
            </w:r>
          </w:p>
        </w:tc>
        <w:tc>
          <w:tcPr>
            <w:tcW w:w="1702" w:type="dxa"/>
          </w:tcPr>
          <w:p w:rsidR="001E3EBB" w:rsidRDefault="001E3EBB" w:rsidP="00D63C2F">
            <w:pPr>
              <w:spacing w:before="60" w:after="60"/>
              <w:rPr>
                <w:rFonts w:ascii="Calibri" w:hAnsi="Calibri" w:cstheme="minorHAnsi"/>
                <w:sz w:val="20"/>
              </w:rPr>
            </w:pPr>
            <w:r>
              <w:rPr>
                <w:rFonts w:ascii="Calibri" w:hAnsi="Calibri" w:cstheme="minorHAnsi"/>
                <w:sz w:val="20"/>
              </w:rPr>
              <w:t>Richard Woods</w:t>
            </w:r>
          </w:p>
        </w:tc>
        <w:tc>
          <w:tcPr>
            <w:tcW w:w="1984" w:type="dxa"/>
          </w:tcPr>
          <w:p w:rsidR="001E3EBB" w:rsidRDefault="001E3EBB" w:rsidP="00D63C2F">
            <w:pPr>
              <w:spacing w:before="60" w:after="60"/>
              <w:rPr>
                <w:rFonts w:ascii="Calibri" w:hAnsi="Calibri" w:cstheme="minorHAnsi"/>
                <w:b/>
                <w:sz w:val="20"/>
              </w:rPr>
            </w:pPr>
            <w:r>
              <w:rPr>
                <w:rFonts w:ascii="Calibri" w:hAnsi="Calibri" w:cstheme="minorHAnsi"/>
                <w:b/>
                <w:sz w:val="20"/>
              </w:rPr>
              <w:t>ASAP</w:t>
            </w:r>
          </w:p>
        </w:tc>
        <w:tc>
          <w:tcPr>
            <w:tcW w:w="4820" w:type="dxa"/>
          </w:tcPr>
          <w:p w:rsidR="001E3EBB" w:rsidRDefault="001E3EBB" w:rsidP="00D63C2F">
            <w:pPr>
              <w:spacing w:before="60" w:after="60"/>
              <w:rPr>
                <w:rFonts w:ascii="Calibri" w:hAnsi="Calibri"/>
                <w:sz w:val="20"/>
                <w:lang w:val="en-GB"/>
              </w:rPr>
            </w:pPr>
          </w:p>
        </w:tc>
        <w:tc>
          <w:tcPr>
            <w:tcW w:w="2409" w:type="dxa"/>
          </w:tcPr>
          <w:p w:rsidR="001E3EBB" w:rsidRDefault="001E3EBB" w:rsidP="00D63C2F">
            <w:pPr>
              <w:spacing w:before="60" w:after="60"/>
              <w:rPr>
                <w:rFonts w:ascii="Calibri" w:hAnsi="Calibri" w:cstheme="minorHAnsi"/>
                <w:sz w:val="20"/>
              </w:rPr>
            </w:pPr>
          </w:p>
        </w:tc>
      </w:tr>
    </w:tbl>
    <w:p w:rsidR="001F612D" w:rsidRDefault="001F612D" w:rsidP="00D63C2F">
      <w:pPr>
        <w:tabs>
          <w:tab w:val="left" w:pos="6915"/>
        </w:tabs>
        <w:spacing w:before="60" w:after="60"/>
        <w:rPr>
          <w:rFonts w:asciiTheme="minorHAnsi" w:hAnsiTheme="minorHAnsi" w:cs="Arial"/>
          <w:sz w:val="10"/>
          <w:szCs w:val="10"/>
        </w:rPr>
      </w:pPr>
    </w:p>
    <w:sectPr w:rsidR="001F612D" w:rsidSect="001F612D">
      <w:pgSz w:w="16820" w:h="11900" w:orient="landscape" w:code="1"/>
      <w:pgMar w:top="0" w:right="720" w:bottom="709" w:left="720" w:header="720" w:footer="380" w:gutter="0"/>
      <w:paperSrc w:first="7" w:other="7"/>
      <w:cols w:space="720"/>
      <w:docGrid w:linePitch="2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ED1" w:rsidRDefault="00902ED1" w:rsidP="00E47CE6">
      <w:pPr>
        <w:pStyle w:val="Header"/>
      </w:pPr>
      <w:r>
        <w:separator/>
      </w:r>
    </w:p>
  </w:endnote>
  <w:endnote w:type="continuationSeparator" w:id="0">
    <w:p w:rsidR="00902ED1" w:rsidRDefault="00902ED1" w:rsidP="00E47CE6">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94842"/>
      <w:docPartObj>
        <w:docPartGallery w:val="Page Numbers (Bottom of Page)"/>
        <w:docPartUnique/>
      </w:docPartObj>
    </w:sdtPr>
    <w:sdtContent>
      <w:p w:rsidR="00902ED1" w:rsidRDefault="00902ED1">
        <w:pPr>
          <w:pStyle w:val="Footer"/>
          <w:jc w:val="center"/>
        </w:pPr>
        <w:fldSimple w:instr=" PAGE   \* MERGEFORMAT ">
          <w:r w:rsidR="00EA3411">
            <w:rPr>
              <w:noProof/>
            </w:rPr>
            <w:t>8</w:t>
          </w:r>
        </w:fldSimple>
      </w:p>
    </w:sdtContent>
  </w:sdt>
  <w:p w:rsidR="00902ED1" w:rsidRDefault="00902E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ED1" w:rsidRDefault="00902ED1" w:rsidP="00E47CE6">
      <w:pPr>
        <w:pStyle w:val="Header"/>
      </w:pPr>
      <w:r>
        <w:separator/>
      </w:r>
    </w:p>
  </w:footnote>
  <w:footnote w:type="continuationSeparator" w:id="0">
    <w:p w:rsidR="00902ED1" w:rsidRDefault="00902ED1" w:rsidP="00E47CE6">
      <w:pPr>
        <w:pStyle w:val="Header"/>
      </w:pPr>
      <w:r>
        <w:continuationSeparator/>
      </w:r>
    </w:p>
  </w:footnote>
  <w:footnote w:id="1">
    <w:p w:rsidR="00902ED1" w:rsidRDefault="00902ED1" w:rsidP="00A27B6C">
      <w:pPr>
        <w:pStyle w:val="FootnoteText"/>
      </w:pPr>
      <w:r>
        <w:rPr>
          <w:rStyle w:val="FootnoteReference"/>
        </w:rPr>
        <w:footnoteRef/>
      </w:r>
      <w:r>
        <w:t xml:space="preserve"> </w:t>
      </w:r>
      <w:r w:rsidRPr="00FA788E">
        <w:rPr>
          <w:sz w:val="18"/>
          <w:lang w:val="en-AU"/>
        </w:rPr>
        <w:t xml:space="preserve">Council notes the calculation errors in the version of the spreadsheet provided, and that the advice provided in this document is based on correct figures provided by TAMS via email on questioning by the Council.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35646"/>
      <w:docPartObj>
        <w:docPartGallery w:val="Watermarks"/>
        <w:docPartUnique/>
      </w:docPartObj>
    </w:sdtPr>
    <w:sdtContent>
      <w:p w:rsidR="00902ED1" w:rsidRDefault="00902ED1">
        <w:pPr>
          <w:pStyle w:val="Header"/>
        </w:pPr>
        <w:r w:rsidRPr="002636B0">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867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341D"/>
    <w:multiLevelType w:val="hybridMultilevel"/>
    <w:tmpl w:val="1582944A"/>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1">
    <w:nsid w:val="02895DF5"/>
    <w:multiLevelType w:val="hybridMultilevel"/>
    <w:tmpl w:val="96EA0224"/>
    <w:lvl w:ilvl="0" w:tplc="04090001">
      <w:start w:val="1"/>
      <w:numFmt w:val="bullet"/>
      <w:lvlText w:val=""/>
      <w:lvlJc w:val="left"/>
      <w:pPr>
        <w:tabs>
          <w:tab w:val="num" w:pos="2160"/>
        </w:tabs>
        <w:ind w:left="2160" w:hanging="360"/>
      </w:pPr>
      <w:rPr>
        <w:rFonts w:ascii="Symbol" w:hAnsi="Symbol" w:cs="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2">
    <w:nsid w:val="047A6A74"/>
    <w:multiLevelType w:val="hybridMultilevel"/>
    <w:tmpl w:val="525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717B8"/>
    <w:multiLevelType w:val="hybridMultilevel"/>
    <w:tmpl w:val="2486A48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
    <w:nsid w:val="065C39CE"/>
    <w:multiLevelType w:val="hybridMultilevel"/>
    <w:tmpl w:val="331033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9246932"/>
    <w:multiLevelType w:val="hybridMultilevel"/>
    <w:tmpl w:val="C0D42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CED0F1C"/>
    <w:multiLevelType w:val="hybridMultilevel"/>
    <w:tmpl w:val="D86ADD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D3C693F"/>
    <w:multiLevelType w:val="hybridMultilevel"/>
    <w:tmpl w:val="B002C0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nsid w:val="17D738D5"/>
    <w:multiLevelType w:val="hybridMultilevel"/>
    <w:tmpl w:val="DF38F4B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1A9F0534"/>
    <w:multiLevelType w:val="hybridMultilevel"/>
    <w:tmpl w:val="87B24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D283FCB"/>
    <w:multiLevelType w:val="hybridMultilevel"/>
    <w:tmpl w:val="FE5E11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180575F"/>
    <w:multiLevelType w:val="hybridMultilevel"/>
    <w:tmpl w:val="3DC04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4F21F66"/>
    <w:multiLevelType w:val="hybridMultilevel"/>
    <w:tmpl w:val="9EF46DE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260261E8"/>
    <w:multiLevelType w:val="hybridMultilevel"/>
    <w:tmpl w:val="F8347B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C5D1DF5"/>
    <w:multiLevelType w:val="hybridMultilevel"/>
    <w:tmpl w:val="C038CC50"/>
    <w:lvl w:ilvl="0" w:tplc="0C09000F">
      <w:start w:val="1"/>
      <w:numFmt w:val="decimal"/>
      <w:lvlText w:val="%1."/>
      <w:lvlJc w:val="left"/>
      <w:pPr>
        <w:ind w:left="720" w:hanging="360"/>
      </w:pPr>
      <w:rPr>
        <w:rFonts w:ascii="Times New Roman" w:hAnsi="Times New Roman" w:cs="Times New Roman" w:hint="default"/>
      </w:rPr>
    </w:lvl>
    <w:lvl w:ilvl="1" w:tplc="0C090019">
      <w:start w:val="1"/>
      <w:numFmt w:val="lowerLetter"/>
      <w:lvlText w:val="%2."/>
      <w:lvlJc w:val="left"/>
      <w:pPr>
        <w:ind w:left="1440" w:hanging="360"/>
      </w:pPr>
      <w:rPr>
        <w:rFonts w:ascii="Times New Roman" w:hAnsi="Times New Roman" w:cs="Times New Roman"/>
      </w:rPr>
    </w:lvl>
    <w:lvl w:ilvl="2" w:tplc="0C09001B">
      <w:start w:val="1"/>
      <w:numFmt w:val="lowerRoman"/>
      <w:lvlText w:val="%3."/>
      <w:lvlJc w:val="right"/>
      <w:pPr>
        <w:ind w:left="2160" w:hanging="180"/>
      </w:pPr>
      <w:rPr>
        <w:rFonts w:ascii="Times New Roman" w:hAnsi="Times New Roman" w:cs="Times New Roman"/>
      </w:rPr>
    </w:lvl>
    <w:lvl w:ilvl="3" w:tplc="0C09000F">
      <w:start w:val="1"/>
      <w:numFmt w:val="decimal"/>
      <w:lvlText w:val="%4."/>
      <w:lvlJc w:val="left"/>
      <w:pPr>
        <w:ind w:left="2880" w:hanging="360"/>
      </w:pPr>
      <w:rPr>
        <w:rFonts w:ascii="Times New Roman" w:hAnsi="Times New Roman" w:cs="Times New Roman"/>
      </w:rPr>
    </w:lvl>
    <w:lvl w:ilvl="4" w:tplc="0C090019">
      <w:start w:val="1"/>
      <w:numFmt w:val="lowerLetter"/>
      <w:lvlText w:val="%5."/>
      <w:lvlJc w:val="left"/>
      <w:pPr>
        <w:ind w:left="3600" w:hanging="360"/>
      </w:pPr>
      <w:rPr>
        <w:rFonts w:ascii="Times New Roman" w:hAnsi="Times New Roman" w:cs="Times New Roman"/>
      </w:rPr>
    </w:lvl>
    <w:lvl w:ilvl="5" w:tplc="0C09001B">
      <w:start w:val="1"/>
      <w:numFmt w:val="lowerRoman"/>
      <w:lvlText w:val="%6."/>
      <w:lvlJc w:val="right"/>
      <w:pPr>
        <w:ind w:left="4320" w:hanging="180"/>
      </w:pPr>
      <w:rPr>
        <w:rFonts w:ascii="Times New Roman" w:hAnsi="Times New Roman" w:cs="Times New Roman"/>
      </w:rPr>
    </w:lvl>
    <w:lvl w:ilvl="6" w:tplc="0C09000F">
      <w:start w:val="1"/>
      <w:numFmt w:val="decimal"/>
      <w:lvlText w:val="%7."/>
      <w:lvlJc w:val="left"/>
      <w:pPr>
        <w:ind w:left="5040" w:hanging="360"/>
      </w:pPr>
      <w:rPr>
        <w:rFonts w:ascii="Times New Roman" w:hAnsi="Times New Roman" w:cs="Times New Roman"/>
      </w:rPr>
    </w:lvl>
    <w:lvl w:ilvl="7" w:tplc="0C090019">
      <w:start w:val="1"/>
      <w:numFmt w:val="lowerLetter"/>
      <w:lvlText w:val="%8."/>
      <w:lvlJc w:val="left"/>
      <w:pPr>
        <w:ind w:left="5760" w:hanging="360"/>
      </w:pPr>
      <w:rPr>
        <w:rFonts w:ascii="Times New Roman" w:hAnsi="Times New Roman" w:cs="Times New Roman"/>
      </w:rPr>
    </w:lvl>
    <w:lvl w:ilvl="8" w:tplc="0C09001B">
      <w:start w:val="1"/>
      <w:numFmt w:val="lowerRoman"/>
      <w:lvlText w:val="%9."/>
      <w:lvlJc w:val="right"/>
      <w:pPr>
        <w:ind w:left="6480" w:hanging="180"/>
      </w:pPr>
      <w:rPr>
        <w:rFonts w:ascii="Times New Roman" w:hAnsi="Times New Roman" w:cs="Times New Roman"/>
      </w:rPr>
    </w:lvl>
  </w:abstractNum>
  <w:abstractNum w:abstractNumId="15">
    <w:nsid w:val="2F494363"/>
    <w:multiLevelType w:val="hybridMultilevel"/>
    <w:tmpl w:val="FE7EE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14B3924"/>
    <w:multiLevelType w:val="hybridMultilevel"/>
    <w:tmpl w:val="B8262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2800411"/>
    <w:multiLevelType w:val="hybridMultilevel"/>
    <w:tmpl w:val="00123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4D47736"/>
    <w:multiLevelType w:val="hybridMultilevel"/>
    <w:tmpl w:val="2D2675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939066D"/>
    <w:multiLevelType w:val="hybridMultilevel"/>
    <w:tmpl w:val="DE9CA392"/>
    <w:lvl w:ilvl="0" w:tplc="0C09000F">
      <w:start w:val="1"/>
      <w:numFmt w:val="decimal"/>
      <w:lvlText w:val="%1."/>
      <w:lvlJc w:val="left"/>
      <w:pPr>
        <w:ind w:left="720" w:hanging="360"/>
      </w:pPr>
      <w:rPr>
        <w:rFonts w:ascii="Times New Roman" w:hAnsi="Times New Roman" w:cs="Times New Roman" w:hint="default"/>
      </w:rPr>
    </w:lvl>
    <w:lvl w:ilvl="1" w:tplc="0C090019">
      <w:start w:val="1"/>
      <w:numFmt w:val="lowerLetter"/>
      <w:lvlText w:val="%2."/>
      <w:lvlJc w:val="left"/>
      <w:pPr>
        <w:ind w:left="1440" w:hanging="360"/>
      </w:pPr>
      <w:rPr>
        <w:rFonts w:ascii="Times New Roman" w:hAnsi="Times New Roman" w:cs="Times New Roman"/>
      </w:rPr>
    </w:lvl>
    <w:lvl w:ilvl="2" w:tplc="0C09001B">
      <w:start w:val="1"/>
      <w:numFmt w:val="lowerRoman"/>
      <w:lvlText w:val="%3."/>
      <w:lvlJc w:val="right"/>
      <w:pPr>
        <w:ind w:left="2160" w:hanging="180"/>
      </w:pPr>
      <w:rPr>
        <w:rFonts w:ascii="Times New Roman" w:hAnsi="Times New Roman" w:cs="Times New Roman"/>
      </w:rPr>
    </w:lvl>
    <w:lvl w:ilvl="3" w:tplc="0C09000F">
      <w:start w:val="1"/>
      <w:numFmt w:val="decimal"/>
      <w:lvlText w:val="%4."/>
      <w:lvlJc w:val="left"/>
      <w:pPr>
        <w:ind w:left="2880" w:hanging="360"/>
      </w:pPr>
      <w:rPr>
        <w:rFonts w:ascii="Times New Roman" w:hAnsi="Times New Roman" w:cs="Times New Roman"/>
      </w:rPr>
    </w:lvl>
    <w:lvl w:ilvl="4" w:tplc="0C090019">
      <w:start w:val="1"/>
      <w:numFmt w:val="lowerLetter"/>
      <w:lvlText w:val="%5."/>
      <w:lvlJc w:val="left"/>
      <w:pPr>
        <w:ind w:left="3600" w:hanging="360"/>
      </w:pPr>
      <w:rPr>
        <w:rFonts w:ascii="Times New Roman" w:hAnsi="Times New Roman" w:cs="Times New Roman"/>
      </w:rPr>
    </w:lvl>
    <w:lvl w:ilvl="5" w:tplc="0C09001B">
      <w:start w:val="1"/>
      <w:numFmt w:val="lowerRoman"/>
      <w:lvlText w:val="%6."/>
      <w:lvlJc w:val="right"/>
      <w:pPr>
        <w:ind w:left="4320" w:hanging="180"/>
      </w:pPr>
      <w:rPr>
        <w:rFonts w:ascii="Times New Roman" w:hAnsi="Times New Roman" w:cs="Times New Roman"/>
      </w:rPr>
    </w:lvl>
    <w:lvl w:ilvl="6" w:tplc="0C09000F">
      <w:start w:val="1"/>
      <w:numFmt w:val="decimal"/>
      <w:lvlText w:val="%7."/>
      <w:lvlJc w:val="left"/>
      <w:pPr>
        <w:ind w:left="5040" w:hanging="360"/>
      </w:pPr>
      <w:rPr>
        <w:rFonts w:ascii="Times New Roman" w:hAnsi="Times New Roman" w:cs="Times New Roman"/>
      </w:rPr>
    </w:lvl>
    <w:lvl w:ilvl="7" w:tplc="0C090019">
      <w:start w:val="1"/>
      <w:numFmt w:val="lowerLetter"/>
      <w:lvlText w:val="%8."/>
      <w:lvlJc w:val="left"/>
      <w:pPr>
        <w:ind w:left="5760" w:hanging="360"/>
      </w:pPr>
      <w:rPr>
        <w:rFonts w:ascii="Times New Roman" w:hAnsi="Times New Roman" w:cs="Times New Roman"/>
      </w:rPr>
    </w:lvl>
    <w:lvl w:ilvl="8" w:tplc="0C09001B">
      <w:start w:val="1"/>
      <w:numFmt w:val="lowerRoman"/>
      <w:lvlText w:val="%9."/>
      <w:lvlJc w:val="right"/>
      <w:pPr>
        <w:ind w:left="6480" w:hanging="180"/>
      </w:pPr>
      <w:rPr>
        <w:rFonts w:ascii="Times New Roman" w:hAnsi="Times New Roman" w:cs="Times New Roman"/>
      </w:rPr>
    </w:lvl>
  </w:abstractNum>
  <w:abstractNum w:abstractNumId="20">
    <w:nsid w:val="39EF4B72"/>
    <w:multiLevelType w:val="hybridMultilevel"/>
    <w:tmpl w:val="F54CE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BAD242C"/>
    <w:multiLevelType w:val="hybridMultilevel"/>
    <w:tmpl w:val="75F6F934"/>
    <w:lvl w:ilvl="0" w:tplc="E3A27336">
      <w:numFmt w:val="bullet"/>
      <w:lvlText w:val=""/>
      <w:lvlJc w:val="left"/>
      <w:pPr>
        <w:ind w:left="0" w:hanging="360"/>
      </w:pPr>
      <w:rPr>
        <w:rFonts w:ascii="Symbol" w:eastAsia="Times New Roman" w:hAnsi="Symbol" w:cs="Times New Roman" w:hint="default"/>
        <w:color w:val="1F497D"/>
        <w:sz w:val="22"/>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2">
    <w:nsid w:val="3CD915E0"/>
    <w:multiLevelType w:val="hybridMultilevel"/>
    <w:tmpl w:val="9FCA8D14"/>
    <w:lvl w:ilvl="0" w:tplc="A162C886">
      <w:start w:val="1"/>
      <w:numFmt w:val="decimal"/>
      <w:lvlText w:val="%1."/>
      <w:lvlJc w:val="left"/>
      <w:pPr>
        <w:ind w:left="644" w:hanging="360"/>
      </w:pPr>
      <w:rPr>
        <w:rFonts w:hint="default"/>
        <w:color w:val="auto"/>
      </w:rPr>
    </w:lvl>
    <w:lvl w:ilvl="1" w:tplc="0C090019" w:tentative="1">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abstractNum w:abstractNumId="23">
    <w:nsid w:val="45144766"/>
    <w:multiLevelType w:val="hybridMultilevel"/>
    <w:tmpl w:val="220A4E12"/>
    <w:lvl w:ilvl="0" w:tplc="5D5E4B54">
      <w:start w:val="1"/>
      <w:numFmt w:val="decimal"/>
      <w:pStyle w:val="FirstHeading"/>
      <w:lvlText w:val="%1."/>
      <w:lvlJc w:val="left"/>
      <w:pPr>
        <w:tabs>
          <w:tab w:val="num" w:pos="720"/>
        </w:tabs>
        <w:ind w:left="720" w:hanging="360"/>
      </w:pPr>
      <w:rPr>
        <w:rFonts w:hint="default"/>
      </w:rPr>
    </w:lvl>
    <w:lvl w:ilvl="1" w:tplc="6646E6A6">
      <w:numFmt w:val="none"/>
      <w:pStyle w:val="SecondHeading"/>
      <w:lvlText w:val=""/>
      <w:lvlJc w:val="left"/>
      <w:pPr>
        <w:tabs>
          <w:tab w:val="num" w:pos="360"/>
        </w:tabs>
      </w:pPr>
    </w:lvl>
    <w:lvl w:ilvl="2" w:tplc="00B695BC">
      <w:numFmt w:val="none"/>
      <w:lvlText w:val=""/>
      <w:lvlJc w:val="left"/>
      <w:pPr>
        <w:tabs>
          <w:tab w:val="num" w:pos="360"/>
        </w:tabs>
      </w:pPr>
    </w:lvl>
    <w:lvl w:ilvl="3" w:tplc="D264DB2E">
      <w:numFmt w:val="none"/>
      <w:lvlText w:val=""/>
      <w:lvlJc w:val="left"/>
      <w:pPr>
        <w:tabs>
          <w:tab w:val="num" w:pos="360"/>
        </w:tabs>
      </w:pPr>
    </w:lvl>
    <w:lvl w:ilvl="4" w:tplc="000AB9B6">
      <w:numFmt w:val="none"/>
      <w:lvlText w:val=""/>
      <w:lvlJc w:val="left"/>
      <w:pPr>
        <w:tabs>
          <w:tab w:val="num" w:pos="360"/>
        </w:tabs>
      </w:pPr>
    </w:lvl>
    <w:lvl w:ilvl="5" w:tplc="2B0CBB96">
      <w:numFmt w:val="none"/>
      <w:lvlText w:val=""/>
      <w:lvlJc w:val="left"/>
      <w:pPr>
        <w:tabs>
          <w:tab w:val="num" w:pos="360"/>
        </w:tabs>
      </w:pPr>
    </w:lvl>
    <w:lvl w:ilvl="6" w:tplc="15387DAE">
      <w:numFmt w:val="none"/>
      <w:lvlText w:val=""/>
      <w:lvlJc w:val="left"/>
      <w:pPr>
        <w:tabs>
          <w:tab w:val="num" w:pos="360"/>
        </w:tabs>
      </w:pPr>
    </w:lvl>
    <w:lvl w:ilvl="7" w:tplc="1512C550">
      <w:numFmt w:val="none"/>
      <w:lvlText w:val=""/>
      <w:lvlJc w:val="left"/>
      <w:pPr>
        <w:tabs>
          <w:tab w:val="num" w:pos="360"/>
        </w:tabs>
      </w:pPr>
    </w:lvl>
    <w:lvl w:ilvl="8" w:tplc="347280D0">
      <w:numFmt w:val="none"/>
      <w:lvlText w:val=""/>
      <w:lvlJc w:val="left"/>
      <w:pPr>
        <w:tabs>
          <w:tab w:val="num" w:pos="360"/>
        </w:tabs>
      </w:pPr>
    </w:lvl>
  </w:abstractNum>
  <w:abstractNum w:abstractNumId="24">
    <w:nsid w:val="4BB35987"/>
    <w:multiLevelType w:val="hybridMultilevel"/>
    <w:tmpl w:val="7BE46144"/>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BF00E5A"/>
    <w:multiLevelType w:val="hybridMultilevel"/>
    <w:tmpl w:val="9FCA8D14"/>
    <w:lvl w:ilvl="0" w:tplc="A162C886">
      <w:start w:val="1"/>
      <w:numFmt w:val="decimal"/>
      <w:lvlText w:val="%1."/>
      <w:lvlJc w:val="left"/>
      <w:pPr>
        <w:ind w:left="644" w:hanging="360"/>
      </w:pPr>
      <w:rPr>
        <w:rFonts w:hint="default"/>
        <w:color w:val="auto"/>
      </w:rPr>
    </w:lvl>
    <w:lvl w:ilvl="1" w:tplc="0C090019" w:tentative="1">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abstractNum w:abstractNumId="26">
    <w:nsid w:val="4C3969A7"/>
    <w:multiLevelType w:val="hybridMultilevel"/>
    <w:tmpl w:val="A28433B0"/>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7">
    <w:nsid w:val="4CB0379A"/>
    <w:multiLevelType w:val="hybridMultilevel"/>
    <w:tmpl w:val="7EBA3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1915C2F"/>
    <w:multiLevelType w:val="hybridMultilevel"/>
    <w:tmpl w:val="A3A46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2CF1B66"/>
    <w:multiLevelType w:val="hybridMultilevel"/>
    <w:tmpl w:val="BEAAF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71B6B5F"/>
    <w:multiLevelType w:val="hybridMultilevel"/>
    <w:tmpl w:val="F97211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nsid w:val="5DC75F15"/>
    <w:multiLevelType w:val="hybridMultilevel"/>
    <w:tmpl w:val="D0A4BE1C"/>
    <w:lvl w:ilvl="0" w:tplc="6A0A96CC">
      <w:start w:val="1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F5E6156"/>
    <w:multiLevelType w:val="hybridMultilevel"/>
    <w:tmpl w:val="4FE20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262268A"/>
    <w:multiLevelType w:val="hybridMultilevel"/>
    <w:tmpl w:val="8662D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4014226"/>
    <w:multiLevelType w:val="hybridMultilevel"/>
    <w:tmpl w:val="EA5EC58C"/>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5">
    <w:nsid w:val="64FF49DE"/>
    <w:multiLevelType w:val="hybridMultilevel"/>
    <w:tmpl w:val="0A1AC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55958FE"/>
    <w:multiLevelType w:val="hybridMultilevel"/>
    <w:tmpl w:val="D0561DAC"/>
    <w:lvl w:ilvl="0" w:tplc="52F01B04">
      <w:start w:val="1"/>
      <w:numFmt w:val="decimal"/>
      <w:lvlText w:val="%1."/>
      <w:lvlJc w:val="left"/>
      <w:pPr>
        <w:ind w:left="390" w:hanging="360"/>
      </w:pPr>
      <w:rPr>
        <w:rFonts w:asciiTheme="minorHAnsi" w:hAnsiTheme="minorHAnsi" w:cstheme="minorHAnsi"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37">
    <w:nsid w:val="683765DF"/>
    <w:multiLevelType w:val="hybridMultilevel"/>
    <w:tmpl w:val="C91AA4F0"/>
    <w:lvl w:ilvl="0" w:tplc="1A4E7B2C">
      <w:start w:val="1"/>
      <w:numFmt w:val="bullet"/>
      <w:lvlText w:val=""/>
      <w:lvlJc w:val="left"/>
      <w:pPr>
        <w:ind w:left="397"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E01743"/>
    <w:multiLevelType w:val="hybridMultilevel"/>
    <w:tmpl w:val="145A3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E0A4016"/>
    <w:multiLevelType w:val="hybridMultilevel"/>
    <w:tmpl w:val="9D044FAC"/>
    <w:lvl w:ilvl="0" w:tplc="595A38F8">
      <w:start w:val="1"/>
      <w:numFmt w:val="bullet"/>
      <w:pStyle w:val="ActionItems"/>
      <w:lvlText w:val=""/>
      <w:lvlJc w:val="left"/>
      <w:pPr>
        <w:tabs>
          <w:tab w:val="num" w:pos="360"/>
        </w:tabs>
        <w:ind w:left="360" w:hanging="360"/>
      </w:pPr>
      <w:rPr>
        <w:rFonts w:ascii="Wingdings" w:hAnsi="Wingdings" w:hint="default"/>
      </w:rPr>
    </w:lvl>
    <w:lvl w:ilvl="1" w:tplc="D2361D0E" w:tentative="1">
      <w:start w:val="1"/>
      <w:numFmt w:val="bullet"/>
      <w:lvlText w:val="o"/>
      <w:lvlJc w:val="left"/>
      <w:pPr>
        <w:tabs>
          <w:tab w:val="num" w:pos="1080"/>
        </w:tabs>
        <w:ind w:left="1080" w:hanging="360"/>
      </w:pPr>
      <w:rPr>
        <w:rFonts w:ascii="Courier New" w:hAnsi="Courier New" w:cs="Courier New" w:hint="default"/>
      </w:rPr>
    </w:lvl>
    <w:lvl w:ilvl="2" w:tplc="EF1EF428" w:tentative="1">
      <w:start w:val="1"/>
      <w:numFmt w:val="bullet"/>
      <w:lvlText w:val=""/>
      <w:lvlJc w:val="left"/>
      <w:pPr>
        <w:tabs>
          <w:tab w:val="num" w:pos="1800"/>
        </w:tabs>
        <w:ind w:left="1800" w:hanging="360"/>
      </w:pPr>
      <w:rPr>
        <w:rFonts w:ascii="Wingdings" w:hAnsi="Wingdings" w:hint="default"/>
      </w:rPr>
    </w:lvl>
    <w:lvl w:ilvl="3" w:tplc="42C4E930" w:tentative="1">
      <w:start w:val="1"/>
      <w:numFmt w:val="bullet"/>
      <w:lvlText w:val=""/>
      <w:lvlJc w:val="left"/>
      <w:pPr>
        <w:tabs>
          <w:tab w:val="num" w:pos="2520"/>
        </w:tabs>
        <w:ind w:left="2520" w:hanging="360"/>
      </w:pPr>
      <w:rPr>
        <w:rFonts w:ascii="Symbol" w:hAnsi="Symbol" w:hint="default"/>
      </w:rPr>
    </w:lvl>
    <w:lvl w:ilvl="4" w:tplc="7B6071AA" w:tentative="1">
      <w:start w:val="1"/>
      <w:numFmt w:val="bullet"/>
      <w:lvlText w:val="o"/>
      <w:lvlJc w:val="left"/>
      <w:pPr>
        <w:tabs>
          <w:tab w:val="num" w:pos="3240"/>
        </w:tabs>
        <w:ind w:left="3240" w:hanging="360"/>
      </w:pPr>
      <w:rPr>
        <w:rFonts w:ascii="Courier New" w:hAnsi="Courier New" w:cs="Courier New" w:hint="default"/>
      </w:rPr>
    </w:lvl>
    <w:lvl w:ilvl="5" w:tplc="EB466B58" w:tentative="1">
      <w:start w:val="1"/>
      <w:numFmt w:val="bullet"/>
      <w:lvlText w:val=""/>
      <w:lvlJc w:val="left"/>
      <w:pPr>
        <w:tabs>
          <w:tab w:val="num" w:pos="3960"/>
        </w:tabs>
        <w:ind w:left="3960" w:hanging="360"/>
      </w:pPr>
      <w:rPr>
        <w:rFonts w:ascii="Wingdings" w:hAnsi="Wingdings" w:hint="default"/>
      </w:rPr>
    </w:lvl>
    <w:lvl w:ilvl="6" w:tplc="733C315C" w:tentative="1">
      <w:start w:val="1"/>
      <w:numFmt w:val="bullet"/>
      <w:lvlText w:val=""/>
      <w:lvlJc w:val="left"/>
      <w:pPr>
        <w:tabs>
          <w:tab w:val="num" w:pos="4680"/>
        </w:tabs>
        <w:ind w:left="4680" w:hanging="360"/>
      </w:pPr>
      <w:rPr>
        <w:rFonts w:ascii="Symbol" w:hAnsi="Symbol" w:hint="default"/>
      </w:rPr>
    </w:lvl>
    <w:lvl w:ilvl="7" w:tplc="DE448D52" w:tentative="1">
      <w:start w:val="1"/>
      <w:numFmt w:val="bullet"/>
      <w:lvlText w:val="o"/>
      <w:lvlJc w:val="left"/>
      <w:pPr>
        <w:tabs>
          <w:tab w:val="num" w:pos="5400"/>
        </w:tabs>
        <w:ind w:left="5400" w:hanging="360"/>
      </w:pPr>
      <w:rPr>
        <w:rFonts w:ascii="Courier New" w:hAnsi="Courier New" w:cs="Courier New" w:hint="default"/>
      </w:rPr>
    </w:lvl>
    <w:lvl w:ilvl="8" w:tplc="2AEC000E" w:tentative="1">
      <w:start w:val="1"/>
      <w:numFmt w:val="bullet"/>
      <w:lvlText w:val=""/>
      <w:lvlJc w:val="left"/>
      <w:pPr>
        <w:tabs>
          <w:tab w:val="num" w:pos="6120"/>
        </w:tabs>
        <w:ind w:left="6120" w:hanging="360"/>
      </w:pPr>
      <w:rPr>
        <w:rFonts w:ascii="Wingdings" w:hAnsi="Wingdings" w:hint="default"/>
      </w:rPr>
    </w:lvl>
  </w:abstractNum>
  <w:abstractNum w:abstractNumId="40">
    <w:nsid w:val="6E295E29"/>
    <w:multiLevelType w:val="hybridMultilevel"/>
    <w:tmpl w:val="CEA070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0CA39F8"/>
    <w:multiLevelType w:val="hybridMultilevel"/>
    <w:tmpl w:val="51A46316"/>
    <w:lvl w:ilvl="0" w:tplc="A6C07BFA">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nsid w:val="73CC3512"/>
    <w:multiLevelType w:val="hybridMultilevel"/>
    <w:tmpl w:val="582E76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73D05558"/>
    <w:multiLevelType w:val="hybridMultilevel"/>
    <w:tmpl w:val="45868F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7CF15E9"/>
    <w:multiLevelType w:val="hybridMultilevel"/>
    <w:tmpl w:val="9FCA8D14"/>
    <w:lvl w:ilvl="0" w:tplc="A162C886">
      <w:start w:val="1"/>
      <w:numFmt w:val="decimal"/>
      <w:lvlText w:val="%1."/>
      <w:lvlJc w:val="left"/>
      <w:pPr>
        <w:ind w:left="644" w:hanging="360"/>
      </w:pPr>
      <w:rPr>
        <w:rFonts w:hint="default"/>
        <w:color w:val="auto"/>
      </w:rPr>
    </w:lvl>
    <w:lvl w:ilvl="1" w:tplc="0C090019" w:tentative="1">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abstractNum w:abstractNumId="45">
    <w:nsid w:val="7A015A5C"/>
    <w:multiLevelType w:val="hybridMultilevel"/>
    <w:tmpl w:val="F13A01E2"/>
    <w:lvl w:ilvl="0" w:tplc="1A4E7B2C">
      <w:start w:val="1"/>
      <w:numFmt w:val="bullet"/>
      <w:lvlText w:val=""/>
      <w:lvlJc w:val="left"/>
      <w:pPr>
        <w:ind w:left="397" w:hanging="34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1F2EA5"/>
    <w:multiLevelType w:val="hybridMultilevel"/>
    <w:tmpl w:val="78304020"/>
    <w:lvl w:ilvl="0" w:tplc="BDC23AF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9"/>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8"/>
  </w:num>
  <w:num w:numId="5">
    <w:abstractNumId w:val="23"/>
  </w:num>
  <w:num w:numId="6">
    <w:abstractNumId w:val="24"/>
  </w:num>
  <w:num w:numId="7">
    <w:abstractNumId w:val="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6"/>
  </w:num>
  <w:num w:numId="14">
    <w:abstractNumId w:val="9"/>
  </w:num>
  <w:num w:numId="15">
    <w:abstractNumId w:val="25"/>
  </w:num>
  <w:num w:numId="16">
    <w:abstractNumId w:val="1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9"/>
  </w:num>
  <w:num w:numId="20">
    <w:abstractNumId w:val="32"/>
  </w:num>
  <w:num w:numId="21">
    <w:abstractNumId w:val="38"/>
  </w:num>
  <w:num w:numId="22">
    <w:abstractNumId w:val="12"/>
  </w:num>
  <w:num w:numId="23">
    <w:abstractNumId w:val="6"/>
  </w:num>
  <w:num w:numId="24">
    <w:abstractNumId w:val="40"/>
  </w:num>
  <w:num w:numId="25">
    <w:abstractNumId w:val="30"/>
  </w:num>
  <w:num w:numId="26">
    <w:abstractNumId w:val="0"/>
  </w:num>
  <w:num w:numId="27">
    <w:abstractNumId w:val="44"/>
  </w:num>
  <w:num w:numId="28">
    <w:abstractNumId w:val="22"/>
  </w:num>
  <w:num w:numId="29">
    <w:abstractNumId w:val="5"/>
  </w:num>
  <w:num w:numId="30">
    <w:abstractNumId w:val="20"/>
  </w:num>
  <w:num w:numId="31">
    <w:abstractNumId w:val="27"/>
  </w:num>
  <w:num w:numId="32">
    <w:abstractNumId w:val="17"/>
  </w:num>
  <w:num w:numId="33">
    <w:abstractNumId w:val="28"/>
  </w:num>
  <w:num w:numId="34">
    <w:abstractNumId w:val="16"/>
  </w:num>
  <w:num w:numId="35">
    <w:abstractNumId w:val="36"/>
  </w:num>
  <w:num w:numId="36">
    <w:abstractNumId w:val="42"/>
  </w:num>
  <w:num w:numId="37">
    <w:abstractNumId w:val="21"/>
  </w:num>
  <w:num w:numId="38">
    <w:abstractNumId w:val="43"/>
  </w:num>
  <w:num w:numId="39">
    <w:abstractNumId w:val="2"/>
  </w:num>
  <w:num w:numId="40">
    <w:abstractNumId w:val="10"/>
  </w:num>
  <w:num w:numId="41">
    <w:abstractNumId w:val="31"/>
  </w:num>
  <w:num w:numId="42">
    <w:abstractNumId w:val="18"/>
  </w:num>
  <w:num w:numId="43">
    <w:abstractNumId w:val="46"/>
  </w:num>
  <w:num w:numId="44">
    <w:abstractNumId w:val="37"/>
  </w:num>
  <w:num w:numId="45">
    <w:abstractNumId w:val="45"/>
  </w:num>
  <w:num w:numId="46">
    <w:abstractNumId w:val="11"/>
  </w:num>
  <w:num w:numId="47">
    <w:abstractNumId w:val="33"/>
  </w:num>
  <w:num w:numId="48">
    <w:abstractNumId w:val="3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drawingGridHorizontalSpacing w:val="95"/>
  <w:drawingGridVerticalSpacing w:val="129"/>
  <w:displayHorizontalDrawingGridEvery w:val="2"/>
  <w:displayVerticalDrawingGridEvery w:val="2"/>
  <w:noPunctuationKerning/>
  <w:characterSpacingControl w:val="doNotCompress"/>
  <w:hdrShapeDefaults>
    <o:shapedefaults v:ext="edit" spidmax="28674"/>
    <o:shapelayout v:ext="edit">
      <o:idmap v:ext="edit" data="28"/>
    </o:shapelayout>
  </w:hdrShapeDefaults>
  <w:footnotePr>
    <w:footnote w:id="-1"/>
    <w:footnote w:id="0"/>
  </w:footnotePr>
  <w:endnotePr>
    <w:endnote w:id="-1"/>
    <w:endnote w:id="0"/>
  </w:endnotePr>
  <w:compat/>
  <w:rsids>
    <w:rsidRoot w:val="00384A1C"/>
    <w:rsid w:val="000007FF"/>
    <w:rsid w:val="00001B55"/>
    <w:rsid w:val="00002AC3"/>
    <w:rsid w:val="000033F0"/>
    <w:rsid w:val="00007A33"/>
    <w:rsid w:val="00012401"/>
    <w:rsid w:val="00012DE6"/>
    <w:rsid w:val="00013B29"/>
    <w:rsid w:val="00014AD4"/>
    <w:rsid w:val="00014AEF"/>
    <w:rsid w:val="00015838"/>
    <w:rsid w:val="00015F43"/>
    <w:rsid w:val="0001604E"/>
    <w:rsid w:val="000216A2"/>
    <w:rsid w:val="000220DD"/>
    <w:rsid w:val="00022F8E"/>
    <w:rsid w:val="0002390A"/>
    <w:rsid w:val="00024563"/>
    <w:rsid w:val="00024869"/>
    <w:rsid w:val="00025796"/>
    <w:rsid w:val="00026A27"/>
    <w:rsid w:val="0002717D"/>
    <w:rsid w:val="0002746A"/>
    <w:rsid w:val="00030142"/>
    <w:rsid w:val="000308AF"/>
    <w:rsid w:val="0003319B"/>
    <w:rsid w:val="00033E2F"/>
    <w:rsid w:val="00034AB1"/>
    <w:rsid w:val="00036C40"/>
    <w:rsid w:val="0004127B"/>
    <w:rsid w:val="000440AD"/>
    <w:rsid w:val="0005049B"/>
    <w:rsid w:val="000513B7"/>
    <w:rsid w:val="00052565"/>
    <w:rsid w:val="000563D8"/>
    <w:rsid w:val="00061B65"/>
    <w:rsid w:val="00062D9A"/>
    <w:rsid w:val="00062F11"/>
    <w:rsid w:val="00063E91"/>
    <w:rsid w:val="000640B2"/>
    <w:rsid w:val="000651AB"/>
    <w:rsid w:val="0006600B"/>
    <w:rsid w:val="00066D2A"/>
    <w:rsid w:val="0006732F"/>
    <w:rsid w:val="00067501"/>
    <w:rsid w:val="000720DC"/>
    <w:rsid w:val="00072F0B"/>
    <w:rsid w:val="00074017"/>
    <w:rsid w:val="0007466A"/>
    <w:rsid w:val="00075837"/>
    <w:rsid w:val="00076107"/>
    <w:rsid w:val="000811EE"/>
    <w:rsid w:val="00081FF6"/>
    <w:rsid w:val="00083126"/>
    <w:rsid w:val="00084172"/>
    <w:rsid w:val="00084BC5"/>
    <w:rsid w:val="00084CE7"/>
    <w:rsid w:val="00085050"/>
    <w:rsid w:val="00085C86"/>
    <w:rsid w:val="00087F73"/>
    <w:rsid w:val="00090816"/>
    <w:rsid w:val="000911BD"/>
    <w:rsid w:val="00092650"/>
    <w:rsid w:val="00092D8C"/>
    <w:rsid w:val="0009348F"/>
    <w:rsid w:val="000939C8"/>
    <w:rsid w:val="00093F75"/>
    <w:rsid w:val="00094509"/>
    <w:rsid w:val="000957E1"/>
    <w:rsid w:val="00095869"/>
    <w:rsid w:val="00097133"/>
    <w:rsid w:val="000A0F8E"/>
    <w:rsid w:val="000A1DF4"/>
    <w:rsid w:val="000A2423"/>
    <w:rsid w:val="000A3708"/>
    <w:rsid w:val="000A429E"/>
    <w:rsid w:val="000B0A7D"/>
    <w:rsid w:val="000B13A1"/>
    <w:rsid w:val="000B13F1"/>
    <w:rsid w:val="000B2EDE"/>
    <w:rsid w:val="000B6EB0"/>
    <w:rsid w:val="000B6EDC"/>
    <w:rsid w:val="000C01ED"/>
    <w:rsid w:val="000C0DC1"/>
    <w:rsid w:val="000C1008"/>
    <w:rsid w:val="000C15D8"/>
    <w:rsid w:val="000C5C4D"/>
    <w:rsid w:val="000C6C5E"/>
    <w:rsid w:val="000C765F"/>
    <w:rsid w:val="000C7FF5"/>
    <w:rsid w:val="000D04B7"/>
    <w:rsid w:val="000D0A31"/>
    <w:rsid w:val="000D0B2B"/>
    <w:rsid w:val="000D10A5"/>
    <w:rsid w:val="000D3295"/>
    <w:rsid w:val="000D3312"/>
    <w:rsid w:val="000D47E3"/>
    <w:rsid w:val="000E0693"/>
    <w:rsid w:val="000E0A05"/>
    <w:rsid w:val="000E4762"/>
    <w:rsid w:val="000F0299"/>
    <w:rsid w:val="000F1F44"/>
    <w:rsid w:val="000F2091"/>
    <w:rsid w:val="000F337D"/>
    <w:rsid w:val="000F3A27"/>
    <w:rsid w:val="00100AB2"/>
    <w:rsid w:val="00101182"/>
    <w:rsid w:val="001031A0"/>
    <w:rsid w:val="00103462"/>
    <w:rsid w:val="00103B6C"/>
    <w:rsid w:val="00104200"/>
    <w:rsid w:val="0010487C"/>
    <w:rsid w:val="001049C8"/>
    <w:rsid w:val="00104B4E"/>
    <w:rsid w:val="00106074"/>
    <w:rsid w:val="00107713"/>
    <w:rsid w:val="00110722"/>
    <w:rsid w:val="00111BBA"/>
    <w:rsid w:val="00112348"/>
    <w:rsid w:val="001161BB"/>
    <w:rsid w:val="001176E9"/>
    <w:rsid w:val="00117822"/>
    <w:rsid w:val="00122479"/>
    <w:rsid w:val="00123201"/>
    <w:rsid w:val="00123355"/>
    <w:rsid w:val="0012367E"/>
    <w:rsid w:val="001260E9"/>
    <w:rsid w:val="00131192"/>
    <w:rsid w:val="001371B7"/>
    <w:rsid w:val="00137C3C"/>
    <w:rsid w:val="0014131F"/>
    <w:rsid w:val="00142062"/>
    <w:rsid w:val="00142784"/>
    <w:rsid w:val="00142F45"/>
    <w:rsid w:val="00143742"/>
    <w:rsid w:val="00143A67"/>
    <w:rsid w:val="00146BA8"/>
    <w:rsid w:val="00150EEC"/>
    <w:rsid w:val="0015229D"/>
    <w:rsid w:val="00153477"/>
    <w:rsid w:val="001558EE"/>
    <w:rsid w:val="00156602"/>
    <w:rsid w:val="0015669F"/>
    <w:rsid w:val="00156955"/>
    <w:rsid w:val="00157DC1"/>
    <w:rsid w:val="00161BE6"/>
    <w:rsid w:val="001627B4"/>
    <w:rsid w:val="00165A6B"/>
    <w:rsid w:val="001677D8"/>
    <w:rsid w:val="0017189F"/>
    <w:rsid w:val="001719AE"/>
    <w:rsid w:val="00172D8D"/>
    <w:rsid w:val="00173C21"/>
    <w:rsid w:val="0017691D"/>
    <w:rsid w:val="00177885"/>
    <w:rsid w:val="001803CD"/>
    <w:rsid w:val="00180FFE"/>
    <w:rsid w:val="00184914"/>
    <w:rsid w:val="00185510"/>
    <w:rsid w:val="00190CF6"/>
    <w:rsid w:val="00190FDE"/>
    <w:rsid w:val="00191750"/>
    <w:rsid w:val="001921CE"/>
    <w:rsid w:val="00193100"/>
    <w:rsid w:val="001A0057"/>
    <w:rsid w:val="001A0890"/>
    <w:rsid w:val="001A0BB6"/>
    <w:rsid w:val="001A3E34"/>
    <w:rsid w:val="001B0289"/>
    <w:rsid w:val="001B078D"/>
    <w:rsid w:val="001B0CB3"/>
    <w:rsid w:val="001B1B80"/>
    <w:rsid w:val="001B1D3C"/>
    <w:rsid w:val="001B2450"/>
    <w:rsid w:val="001B2ADF"/>
    <w:rsid w:val="001C39F4"/>
    <w:rsid w:val="001C3EE3"/>
    <w:rsid w:val="001C6EBD"/>
    <w:rsid w:val="001C72C5"/>
    <w:rsid w:val="001D2DA2"/>
    <w:rsid w:val="001D3266"/>
    <w:rsid w:val="001D3A9E"/>
    <w:rsid w:val="001D5199"/>
    <w:rsid w:val="001D5258"/>
    <w:rsid w:val="001D6514"/>
    <w:rsid w:val="001D6DD7"/>
    <w:rsid w:val="001D7B44"/>
    <w:rsid w:val="001D7FB4"/>
    <w:rsid w:val="001E2791"/>
    <w:rsid w:val="001E2A38"/>
    <w:rsid w:val="001E3EBB"/>
    <w:rsid w:val="001E5E67"/>
    <w:rsid w:val="001E6A1A"/>
    <w:rsid w:val="001E795D"/>
    <w:rsid w:val="001F0185"/>
    <w:rsid w:val="001F04D8"/>
    <w:rsid w:val="001F0557"/>
    <w:rsid w:val="001F0D8B"/>
    <w:rsid w:val="001F612D"/>
    <w:rsid w:val="001F6B70"/>
    <w:rsid w:val="00202668"/>
    <w:rsid w:val="00202A7E"/>
    <w:rsid w:val="00203894"/>
    <w:rsid w:val="0020402E"/>
    <w:rsid w:val="00204DED"/>
    <w:rsid w:val="00204E14"/>
    <w:rsid w:val="00206ED9"/>
    <w:rsid w:val="0020777A"/>
    <w:rsid w:val="00207D8D"/>
    <w:rsid w:val="00210644"/>
    <w:rsid w:val="00210F68"/>
    <w:rsid w:val="0021186E"/>
    <w:rsid w:val="00211A56"/>
    <w:rsid w:val="002125F4"/>
    <w:rsid w:val="00212A4B"/>
    <w:rsid w:val="00212DC7"/>
    <w:rsid w:val="0021354A"/>
    <w:rsid w:val="00213E05"/>
    <w:rsid w:val="00213FE1"/>
    <w:rsid w:val="00216028"/>
    <w:rsid w:val="002175C5"/>
    <w:rsid w:val="00220D28"/>
    <w:rsid w:val="00220FDD"/>
    <w:rsid w:val="002210BE"/>
    <w:rsid w:val="00222812"/>
    <w:rsid w:val="00223A53"/>
    <w:rsid w:val="0022459D"/>
    <w:rsid w:val="0022585F"/>
    <w:rsid w:val="00225D93"/>
    <w:rsid w:val="00226552"/>
    <w:rsid w:val="0022691D"/>
    <w:rsid w:val="00231A2F"/>
    <w:rsid w:val="00233562"/>
    <w:rsid w:val="002337BA"/>
    <w:rsid w:val="00233CDB"/>
    <w:rsid w:val="002346CA"/>
    <w:rsid w:val="002356A0"/>
    <w:rsid w:val="00235BB5"/>
    <w:rsid w:val="00236F82"/>
    <w:rsid w:val="002404B1"/>
    <w:rsid w:val="00242FC6"/>
    <w:rsid w:val="002440E9"/>
    <w:rsid w:val="00246039"/>
    <w:rsid w:val="00251AB7"/>
    <w:rsid w:val="00252133"/>
    <w:rsid w:val="0025297D"/>
    <w:rsid w:val="00253FD0"/>
    <w:rsid w:val="00254CBD"/>
    <w:rsid w:val="00254CD9"/>
    <w:rsid w:val="00256129"/>
    <w:rsid w:val="002609D5"/>
    <w:rsid w:val="00260DF5"/>
    <w:rsid w:val="0026156A"/>
    <w:rsid w:val="0026208E"/>
    <w:rsid w:val="002636B0"/>
    <w:rsid w:val="00263849"/>
    <w:rsid w:val="0026508C"/>
    <w:rsid w:val="00266A44"/>
    <w:rsid w:val="00266B86"/>
    <w:rsid w:val="00271935"/>
    <w:rsid w:val="002724E0"/>
    <w:rsid w:val="00275E98"/>
    <w:rsid w:val="002807F0"/>
    <w:rsid w:val="0028389C"/>
    <w:rsid w:val="002865AF"/>
    <w:rsid w:val="002869C6"/>
    <w:rsid w:val="00287EE0"/>
    <w:rsid w:val="002903D0"/>
    <w:rsid w:val="00293DC0"/>
    <w:rsid w:val="002974BA"/>
    <w:rsid w:val="00297550"/>
    <w:rsid w:val="002A08B7"/>
    <w:rsid w:val="002A14ED"/>
    <w:rsid w:val="002A46C3"/>
    <w:rsid w:val="002A4A84"/>
    <w:rsid w:val="002A50A2"/>
    <w:rsid w:val="002A64E6"/>
    <w:rsid w:val="002A78EE"/>
    <w:rsid w:val="002B0DA4"/>
    <w:rsid w:val="002B3011"/>
    <w:rsid w:val="002B322F"/>
    <w:rsid w:val="002B3D83"/>
    <w:rsid w:val="002B4384"/>
    <w:rsid w:val="002B4567"/>
    <w:rsid w:val="002B4A25"/>
    <w:rsid w:val="002B5665"/>
    <w:rsid w:val="002C0F5B"/>
    <w:rsid w:val="002C4D9A"/>
    <w:rsid w:val="002C5469"/>
    <w:rsid w:val="002C576E"/>
    <w:rsid w:val="002C635A"/>
    <w:rsid w:val="002C643A"/>
    <w:rsid w:val="002C7F79"/>
    <w:rsid w:val="002D0633"/>
    <w:rsid w:val="002D0A40"/>
    <w:rsid w:val="002D14F6"/>
    <w:rsid w:val="002D167C"/>
    <w:rsid w:val="002D31BF"/>
    <w:rsid w:val="002D366C"/>
    <w:rsid w:val="002D5027"/>
    <w:rsid w:val="002D5786"/>
    <w:rsid w:val="002D6C64"/>
    <w:rsid w:val="002E0BB7"/>
    <w:rsid w:val="002E117C"/>
    <w:rsid w:val="002E1827"/>
    <w:rsid w:val="002E18EB"/>
    <w:rsid w:val="002E4120"/>
    <w:rsid w:val="002E51EC"/>
    <w:rsid w:val="002E5581"/>
    <w:rsid w:val="002E6C23"/>
    <w:rsid w:val="002E71BF"/>
    <w:rsid w:val="002F114D"/>
    <w:rsid w:val="002F13EE"/>
    <w:rsid w:val="002F5595"/>
    <w:rsid w:val="002F56CD"/>
    <w:rsid w:val="002F6679"/>
    <w:rsid w:val="002F6E8C"/>
    <w:rsid w:val="002F7681"/>
    <w:rsid w:val="00300131"/>
    <w:rsid w:val="00302C1A"/>
    <w:rsid w:val="003045D6"/>
    <w:rsid w:val="00304C94"/>
    <w:rsid w:val="00304FD7"/>
    <w:rsid w:val="0030533A"/>
    <w:rsid w:val="003059E1"/>
    <w:rsid w:val="003062AB"/>
    <w:rsid w:val="00307BD4"/>
    <w:rsid w:val="003107B6"/>
    <w:rsid w:val="0031093C"/>
    <w:rsid w:val="00310BEA"/>
    <w:rsid w:val="00313B3D"/>
    <w:rsid w:val="00314455"/>
    <w:rsid w:val="00315064"/>
    <w:rsid w:val="00315CA1"/>
    <w:rsid w:val="0031680F"/>
    <w:rsid w:val="00316A43"/>
    <w:rsid w:val="003179C5"/>
    <w:rsid w:val="00321182"/>
    <w:rsid w:val="00322BF6"/>
    <w:rsid w:val="003232B3"/>
    <w:rsid w:val="00323D0E"/>
    <w:rsid w:val="00323F72"/>
    <w:rsid w:val="00324B5E"/>
    <w:rsid w:val="00326744"/>
    <w:rsid w:val="00327717"/>
    <w:rsid w:val="00327CBE"/>
    <w:rsid w:val="0033048D"/>
    <w:rsid w:val="0033079C"/>
    <w:rsid w:val="003322F0"/>
    <w:rsid w:val="00334D6F"/>
    <w:rsid w:val="00334D9F"/>
    <w:rsid w:val="00336500"/>
    <w:rsid w:val="003376AA"/>
    <w:rsid w:val="00337B70"/>
    <w:rsid w:val="003410C9"/>
    <w:rsid w:val="0034672A"/>
    <w:rsid w:val="00347C91"/>
    <w:rsid w:val="0035006B"/>
    <w:rsid w:val="00350125"/>
    <w:rsid w:val="003506D5"/>
    <w:rsid w:val="00350916"/>
    <w:rsid w:val="003516C2"/>
    <w:rsid w:val="00351A5E"/>
    <w:rsid w:val="003522F9"/>
    <w:rsid w:val="003540A8"/>
    <w:rsid w:val="003553AF"/>
    <w:rsid w:val="003554E2"/>
    <w:rsid w:val="00360797"/>
    <w:rsid w:val="00360A7D"/>
    <w:rsid w:val="0036139C"/>
    <w:rsid w:val="003638DA"/>
    <w:rsid w:val="003639ED"/>
    <w:rsid w:val="00364003"/>
    <w:rsid w:val="00364DE3"/>
    <w:rsid w:val="003652EE"/>
    <w:rsid w:val="00366C37"/>
    <w:rsid w:val="00366D9F"/>
    <w:rsid w:val="00367521"/>
    <w:rsid w:val="00370772"/>
    <w:rsid w:val="00370E0C"/>
    <w:rsid w:val="00372534"/>
    <w:rsid w:val="00373CA0"/>
    <w:rsid w:val="00373FA2"/>
    <w:rsid w:val="003756A8"/>
    <w:rsid w:val="0037663C"/>
    <w:rsid w:val="00376D65"/>
    <w:rsid w:val="00377A57"/>
    <w:rsid w:val="0038019B"/>
    <w:rsid w:val="0038226D"/>
    <w:rsid w:val="00382867"/>
    <w:rsid w:val="00384A1C"/>
    <w:rsid w:val="00384EA4"/>
    <w:rsid w:val="00386780"/>
    <w:rsid w:val="00386B83"/>
    <w:rsid w:val="0039011F"/>
    <w:rsid w:val="00390DAA"/>
    <w:rsid w:val="00391650"/>
    <w:rsid w:val="00391B11"/>
    <w:rsid w:val="00391B7D"/>
    <w:rsid w:val="0039383A"/>
    <w:rsid w:val="00393A43"/>
    <w:rsid w:val="003941D7"/>
    <w:rsid w:val="0039426D"/>
    <w:rsid w:val="003A014D"/>
    <w:rsid w:val="003A0690"/>
    <w:rsid w:val="003A1889"/>
    <w:rsid w:val="003A3756"/>
    <w:rsid w:val="003A4080"/>
    <w:rsid w:val="003A43D1"/>
    <w:rsid w:val="003A455E"/>
    <w:rsid w:val="003B078E"/>
    <w:rsid w:val="003B2389"/>
    <w:rsid w:val="003B261E"/>
    <w:rsid w:val="003B2993"/>
    <w:rsid w:val="003B2CBA"/>
    <w:rsid w:val="003B332C"/>
    <w:rsid w:val="003B3D38"/>
    <w:rsid w:val="003B3FED"/>
    <w:rsid w:val="003B7D32"/>
    <w:rsid w:val="003B7F8C"/>
    <w:rsid w:val="003C289F"/>
    <w:rsid w:val="003C336C"/>
    <w:rsid w:val="003C3E5A"/>
    <w:rsid w:val="003C51F5"/>
    <w:rsid w:val="003C5871"/>
    <w:rsid w:val="003C5EB4"/>
    <w:rsid w:val="003C623A"/>
    <w:rsid w:val="003C6A48"/>
    <w:rsid w:val="003C6CD3"/>
    <w:rsid w:val="003D0CB0"/>
    <w:rsid w:val="003D5552"/>
    <w:rsid w:val="003D623F"/>
    <w:rsid w:val="003D6610"/>
    <w:rsid w:val="003E0740"/>
    <w:rsid w:val="003E1703"/>
    <w:rsid w:val="003E405D"/>
    <w:rsid w:val="003E4EBE"/>
    <w:rsid w:val="003E51B9"/>
    <w:rsid w:val="003F0431"/>
    <w:rsid w:val="003F1BB0"/>
    <w:rsid w:val="003F2D63"/>
    <w:rsid w:val="003F2DA1"/>
    <w:rsid w:val="003F466B"/>
    <w:rsid w:val="003F4825"/>
    <w:rsid w:val="00400287"/>
    <w:rsid w:val="00400B05"/>
    <w:rsid w:val="00401151"/>
    <w:rsid w:val="00402692"/>
    <w:rsid w:val="00402A66"/>
    <w:rsid w:val="00406C76"/>
    <w:rsid w:val="00407034"/>
    <w:rsid w:val="00410673"/>
    <w:rsid w:val="00410F10"/>
    <w:rsid w:val="0041122A"/>
    <w:rsid w:val="00413130"/>
    <w:rsid w:val="004131CD"/>
    <w:rsid w:val="00413DA0"/>
    <w:rsid w:val="0041421C"/>
    <w:rsid w:val="0041578F"/>
    <w:rsid w:val="004172C3"/>
    <w:rsid w:val="004206A3"/>
    <w:rsid w:val="00421291"/>
    <w:rsid w:val="0042238A"/>
    <w:rsid w:val="00423900"/>
    <w:rsid w:val="00424A5F"/>
    <w:rsid w:val="00426845"/>
    <w:rsid w:val="00430FB1"/>
    <w:rsid w:val="00432CDA"/>
    <w:rsid w:val="0043319A"/>
    <w:rsid w:val="00434CDE"/>
    <w:rsid w:val="004367A8"/>
    <w:rsid w:val="00437111"/>
    <w:rsid w:val="0043776D"/>
    <w:rsid w:val="00437B9D"/>
    <w:rsid w:val="00437FDA"/>
    <w:rsid w:val="0044330C"/>
    <w:rsid w:val="004443F2"/>
    <w:rsid w:val="00444E5D"/>
    <w:rsid w:val="00447B69"/>
    <w:rsid w:val="004503F3"/>
    <w:rsid w:val="00451262"/>
    <w:rsid w:val="004529D9"/>
    <w:rsid w:val="00452EBE"/>
    <w:rsid w:val="00454C82"/>
    <w:rsid w:val="0045588C"/>
    <w:rsid w:val="00455EB6"/>
    <w:rsid w:val="00456E33"/>
    <w:rsid w:val="004579B8"/>
    <w:rsid w:val="00457F6F"/>
    <w:rsid w:val="004602E6"/>
    <w:rsid w:val="00460C21"/>
    <w:rsid w:val="00460D41"/>
    <w:rsid w:val="00461126"/>
    <w:rsid w:val="00461700"/>
    <w:rsid w:val="00463179"/>
    <w:rsid w:val="0046396D"/>
    <w:rsid w:val="004655BF"/>
    <w:rsid w:val="004664FB"/>
    <w:rsid w:val="004665C3"/>
    <w:rsid w:val="0046701E"/>
    <w:rsid w:val="004675B4"/>
    <w:rsid w:val="004676F3"/>
    <w:rsid w:val="00473634"/>
    <w:rsid w:val="00473F1B"/>
    <w:rsid w:val="00475B9B"/>
    <w:rsid w:val="00477C64"/>
    <w:rsid w:val="00480538"/>
    <w:rsid w:val="004811BE"/>
    <w:rsid w:val="00481E78"/>
    <w:rsid w:val="00481F13"/>
    <w:rsid w:val="00483DCE"/>
    <w:rsid w:val="00486D86"/>
    <w:rsid w:val="0049099B"/>
    <w:rsid w:val="00490B99"/>
    <w:rsid w:val="004917F1"/>
    <w:rsid w:val="00493750"/>
    <w:rsid w:val="00494F7D"/>
    <w:rsid w:val="00495313"/>
    <w:rsid w:val="004959AB"/>
    <w:rsid w:val="00495CCC"/>
    <w:rsid w:val="00496332"/>
    <w:rsid w:val="00496447"/>
    <w:rsid w:val="0049675E"/>
    <w:rsid w:val="0049723E"/>
    <w:rsid w:val="00497D23"/>
    <w:rsid w:val="004A0CC7"/>
    <w:rsid w:val="004A0E67"/>
    <w:rsid w:val="004A1561"/>
    <w:rsid w:val="004A1965"/>
    <w:rsid w:val="004A3A4D"/>
    <w:rsid w:val="004A408F"/>
    <w:rsid w:val="004A6739"/>
    <w:rsid w:val="004A6AB8"/>
    <w:rsid w:val="004A7607"/>
    <w:rsid w:val="004B1713"/>
    <w:rsid w:val="004B1F30"/>
    <w:rsid w:val="004B25A2"/>
    <w:rsid w:val="004B39CB"/>
    <w:rsid w:val="004B57AB"/>
    <w:rsid w:val="004B74CB"/>
    <w:rsid w:val="004C15D1"/>
    <w:rsid w:val="004C22C2"/>
    <w:rsid w:val="004C2425"/>
    <w:rsid w:val="004C4643"/>
    <w:rsid w:val="004C6427"/>
    <w:rsid w:val="004C6E75"/>
    <w:rsid w:val="004C74F0"/>
    <w:rsid w:val="004D1724"/>
    <w:rsid w:val="004D19E7"/>
    <w:rsid w:val="004D1A91"/>
    <w:rsid w:val="004D461A"/>
    <w:rsid w:val="004D6B8D"/>
    <w:rsid w:val="004E4C2F"/>
    <w:rsid w:val="004E683B"/>
    <w:rsid w:val="004F0935"/>
    <w:rsid w:val="004F0B40"/>
    <w:rsid w:val="004F0B9A"/>
    <w:rsid w:val="004F2082"/>
    <w:rsid w:val="004F2DE0"/>
    <w:rsid w:val="004F327C"/>
    <w:rsid w:val="004F3CED"/>
    <w:rsid w:val="004F48E0"/>
    <w:rsid w:val="004F4CA2"/>
    <w:rsid w:val="004F54D1"/>
    <w:rsid w:val="004F552B"/>
    <w:rsid w:val="004F6ACB"/>
    <w:rsid w:val="004F6C30"/>
    <w:rsid w:val="004F7B35"/>
    <w:rsid w:val="00500E30"/>
    <w:rsid w:val="00501DD5"/>
    <w:rsid w:val="005033F7"/>
    <w:rsid w:val="00503998"/>
    <w:rsid w:val="00503E1B"/>
    <w:rsid w:val="0050449B"/>
    <w:rsid w:val="00505459"/>
    <w:rsid w:val="00505D8E"/>
    <w:rsid w:val="00507932"/>
    <w:rsid w:val="00511635"/>
    <w:rsid w:val="00513B4F"/>
    <w:rsid w:val="00515793"/>
    <w:rsid w:val="005164C6"/>
    <w:rsid w:val="005167DA"/>
    <w:rsid w:val="00520D36"/>
    <w:rsid w:val="00523C63"/>
    <w:rsid w:val="00524770"/>
    <w:rsid w:val="00525F57"/>
    <w:rsid w:val="00526186"/>
    <w:rsid w:val="005268E0"/>
    <w:rsid w:val="00527040"/>
    <w:rsid w:val="005276E3"/>
    <w:rsid w:val="0053353A"/>
    <w:rsid w:val="00533C5D"/>
    <w:rsid w:val="00534332"/>
    <w:rsid w:val="00536A0F"/>
    <w:rsid w:val="00536D51"/>
    <w:rsid w:val="00537FF7"/>
    <w:rsid w:val="005409ED"/>
    <w:rsid w:val="00541826"/>
    <w:rsid w:val="00542839"/>
    <w:rsid w:val="0054633D"/>
    <w:rsid w:val="00546ECA"/>
    <w:rsid w:val="00550571"/>
    <w:rsid w:val="00550F87"/>
    <w:rsid w:val="005515F6"/>
    <w:rsid w:val="0055297E"/>
    <w:rsid w:val="00555523"/>
    <w:rsid w:val="005555DE"/>
    <w:rsid w:val="005578E7"/>
    <w:rsid w:val="00560A5D"/>
    <w:rsid w:val="00562A2F"/>
    <w:rsid w:val="00565083"/>
    <w:rsid w:val="00565B6B"/>
    <w:rsid w:val="00567677"/>
    <w:rsid w:val="00567AFE"/>
    <w:rsid w:val="0057024A"/>
    <w:rsid w:val="00573428"/>
    <w:rsid w:val="00573680"/>
    <w:rsid w:val="0057436D"/>
    <w:rsid w:val="0057535D"/>
    <w:rsid w:val="005765FD"/>
    <w:rsid w:val="0057788A"/>
    <w:rsid w:val="005805A8"/>
    <w:rsid w:val="00580AC8"/>
    <w:rsid w:val="00580B7A"/>
    <w:rsid w:val="00580BDE"/>
    <w:rsid w:val="00583A95"/>
    <w:rsid w:val="00584E78"/>
    <w:rsid w:val="0058516B"/>
    <w:rsid w:val="0058596C"/>
    <w:rsid w:val="0058762F"/>
    <w:rsid w:val="00590185"/>
    <w:rsid w:val="00590A1B"/>
    <w:rsid w:val="00591AE7"/>
    <w:rsid w:val="005931FC"/>
    <w:rsid w:val="005946F9"/>
    <w:rsid w:val="005952F1"/>
    <w:rsid w:val="005A234D"/>
    <w:rsid w:val="005A24FA"/>
    <w:rsid w:val="005A3363"/>
    <w:rsid w:val="005A4969"/>
    <w:rsid w:val="005A6828"/>
    <w:rsid w:val="005A6D4F"/>
    <w:rsid w:val="005B0123"/>
    <w:rsid w:val="005B1B6A"/>
    <w:rsid w:val="005B274A"/>
    <w:rsid w:val="005B3FE6"/>
    <w:rsid w:val="005B420D"/>
    <w:rsid w:val="005B44CD"/>
    <w:rsid w:val="005B5233"/>
    <w:rsid w:val="005B6E78"/>
    <w:rsid w:val="005C066D"/>
    <w:rsid w:val="005C2E91"/>
    <w:rsid w:val="005C3CA1"/>
    <w:rsid w:val="005C4769"/>
    <w:rsid w:val="005C4B60"/>
    <w:rsid w:val="005C5FFC"/>
    <w:rsid w:val="005D05F2"/>
    <w:rsid w:val="005D10A0"/>
    <w:rsid w:val="005D1748"/>
    <w:rsid w:val="005D1A3E"/>
    <w:rsid w:val="005D2A56"/>
    <w:rsid w:val="005D50F6"/>
    <w:rsid w:val="005D542F"/>
    <w:rsid w:val="005D587A"/>
    <w:rsid w:val="005D58C3"/>
    <w:rsid w:val="005D71AE"/>
    <w:rsid w:val="005D7FC2"/>
    <w:rsid w:val="005E2CC3"/>
    <w:rsid w:val="005E3445"/>
    <w:rsid w:val="005E3B27"/>
    <w:rsid w:val="005E52F0"/>
    <w:rsid w:val="005E5E60"/>
    <w:rsid w:val="005E7048"/>
    <w:rsid w:val="005F3357"/>
    <w:rsid w:val="005F5495"/>
    <w:rsid w:val="005F6145"/>
    <w:rsid w:val="005F61E2"/>
    <w:rsid w:val="005F63E5"/>
    <w:rsid w:val="005F7013"/>
    <w:rsid w:val="006000E3"/>
    <w:rsid w:val="00600AFF"/>
    <w:rsid w:val="00600EF5"/>
    <w:rsid w:val="00601A8A"/>
    <w:rsid w:val="00605FE6"/>
    <w:rsid w:val="006072E6"/>
    <w:rsid w:val="0061014F"/>
    <w:rsid w:val="0061028C"/>
    <w:rsid w:val="00611565"/>
    <w:rsid w:val="00612611"/>
    <w:rsid w:val="00612A5D"/>
    <w:rsid w:val="00613495"/>
    <w:rsid w:val="00613774"/>
    <w:rsid w:val="00616067"/>
    <w:rsid w:val="006161D7"/>
    <w:rsid w:val="00616825"/>
    <w:rsid w:val="00621473"/>
    <w:rsid w:val="00621B02"/>
    <w:rsid w:val="00621CDE"/>
    <w:rsid w:val="00622064"/>
    <w:rsid w:val="00623C5B"/>
    <w:rsid w:val="0062613F"/>
    <w:rsid w:val="00626747"/>
    <w:rsid w:val="00626757"/>
    <w:rsid w:val="00626E86"/>
    <w:rsid w:val="006274FC"/>
    <w:rsid w:val="006309BD"/>
    <w:rsid w:val="0063104A"/>
    <w:rsid w:val="006310D5"/>
    <w:rsid w:val="00631F61"/>
    <w:rsid w:val="006324CA"/>
    <w:rsid w:val="00632E56"/>
    <w:rsid w:val="006334FC"/>
    <w:rsid w:val="00633967"/>
    <w:rsid w:val="00635C47"/>
    <w:rsid w:val="00636819"/>
    <w:rsid w:val="00642612"/>
    <w:rsid w:val="006428F4"/>
    <w:rsid w:val="00644685"/>
    <w:rsid w:val="006448E3"/>
    <w:rsid w:val="0064609C"/>
    <w:rsid w:val="00647468"/>
    <w:rsid w:val="00647728"/>
    <w:rsid w:val="00647B8F"/>
    <w:rsid w:val="00650440"/>
    <w:rsid w:val="00654C9C"/>
    <w:rsid w:val="00654FBA"/>
    <w:rsid w:val="006556B1"/>
    <w:rsid w:val="006558F9"/>
    <w:rsid w:val="006560C8"/>
    <w:rsid w:val="0066604E"/>
    <w:rsid w:val="006669FD"/>
    <w:rsid w:val="0066758D"/>
    <w:rsid w:val="0066789D"/>
    <w:rsid w:val="00670EAC"/>
    <w:rsid w:val="006720D9"/>
    <w:rsid w:val="006721CC"/>
    <w:rsid w:val="00672DB6"/>
    <w:rsid w:val="00674923"/>
    <w:rsid w:val="00674B3F"/>
    <w:rsid w:val="00676506"/>
    <w:rsid w:val="0067678A"/>
    <w:rsid w:val="00677810"/>
    <w:rsid w:val="00680702"/>
    <w:rsid w:val="0068131E"/>
    <w:rsid w:val="0068211E"/>
    <w:rsid w:val="00683788"/>
    <w:rsid w:val="00683FD6"/>
    <w:rsid w:val="006841B5"/>
    <w:rsid w:val="00684708"/>
    <w:rsid w:val="00685A8C"/>
    <w:rsid w:val="006874E8"/>
    <w:rsid w:val="00691315"/>
    <w:rsid w:val="00692073"/>
    <w:rsid w:val="006929BD"/>
    <w:rsid w:val="00693C41"/>
    <w:rsid w:val="006959B4"/>
    <w:rsid w:val="00696F55"/>
    <w:rsid w:val="00697964"/>
    <w:rsid w:val="006A15D5"/>
    <w:rsid w:val="006A34FC"/>
    <w:rsid w:val="006A38AC"/>
    <w:rsid w:val="006A4C4A"/>
    <w:rsid w:val="006A6F57"/>
    <w:rsid w:val="006B07DB"/>
    <w:rsid w:val="006B2CDF"/>
    <w:rsid w:val="006B2ECE"/>
    <w:rsid w:val="006B3ADE"/>
    <w:rsid w:val="006B3AE5"/>
    <w:rsid w:val="006B4165"/>
    <w:rsid w:val="006B497E"/>
    <w:rsid w:val="006B576C"/>
    <w:rsid w:val="006B6799"/>
    <w:rsid w:val="006B67A7"/>
    <w:rsid w:val="006B6C4A"/>
    <w:rsid w:val="006B76C1"/>
    <w:rsid w:val="006B789F"/>
    <w:rsid w:val="006C08D4"/>
    <w:rsid w:val="006C2568"/>
    <w:rsid w:val="006C266B"/>
    <w:rsid w:val="006C2DAD"/>
    <w:rsid w:val="006C54E6"/>
    <w:rsid w:val="006C5D2F"/>
    <w:rsid w:val="006D481F"/>
    <w:rsid w:val="006D5207"/>
    <w:rsid w:val="006D5E33"/>
    <w:rsid w:val="006D784D"/>
    <w:rsid w:val="006E0311"/>
    <w:rsid w:val="006E5CB3"/>
    <w:rsid w:val="006E6A63"/>
    <w:rsid w:val="006F5CA8"/>
    <w:rsid w:val="006F76FA"/>
    <w:rsid w:val="007019D3"/>
    <w:rsid w:val="00706BAD"/>
    <w:rsid w:val="00712AA3"/>
    <w:rsid w:val="00713E3D"/>
    <w:rsid w:val="007141C2"/>
    <w:rsid w:val="00714DD4"/>
    <w:rsid w:val="00720007"/>
    <w:rsid w:val="00720CE3"/>
    <w:rsid w:val="007243D7"/>
    <w:rsid w:val="0072494C"/>
    <w:rsid w:val="00725993"/>
    <w:rsid w:val="007265A6"/>
    <w:rsid w:val="00726986"/>
    <w:rsid w:val="007270CB"/>
    <w:rsid w:val="0073071C"/>
    <w:rsid w:val="0073299C"/>
    <w:rsid w:val="00732B2B"/>
    <w:rsid w:val="00733D81"/>
    <w:rsid w:val="00733DC1"/>
    <w:rsid w:val="00734364"/>
    <w:rsid w:val="0073616A"/>
    <w:rsid w:val="007364AF"/>
    <w:rsid w:val="00736794"/>
    <w:rsid w:val="00740D6E"/>
    <w:rsid w:val="00741CF0"/>
    <w:rsid w:val="00741EC2"/>
    <w:rsid w:val="00742FA2"/>
    <w:rsid w:val="007432D9"/>
    <w:rsid w:val="00745EC3"/>
    <w:rsid w:val="00745F75"/>
    <w:rsid w:val="00746381"/>
    <w:rsid w:val="007470C5"/>
    <w:rsid w:val="0075129B"/>
    <w:rsid w:val="00752DBF"/>
    <w:rsid w:val="0075591E"/>
    <w:rsid w:val="007606B8"/>
    <w:rsid w:val="00761669"/>
    <w:rsid w:val="00762158"/>
    <w:rsid w:val="00762B17"/>
    <w:rsid w:val="00763962"/>
    <w:rsid w:val="007639DD"/>
    <w:rsid w:val="007641E0"/>
    <w:rsid w:val="00765938"/>
    <w:rsid w:val="0076651F"/>
    <w:rsid w:val="00766CF5"/>
    <w:rsid w:val="00770AA8"/>
    <w:rsid w:val="00771C75"/>
    <w:rsid w:val="00774704"/>
    <w:rsid w:val="00774D8A"/>
    <w:rsid w:val="00776090"/>
    <w:rsid w:val="00776757"/>
    <w:rsid w:val="00781324"/>
    <w:rsid w:val="007846A5"/>
    <w:rsid w:val="00784C54"/>
    <w:rsid w:val="00785AFF"/>
    <w:rsid w:val="00785D0D"/>
    <w:rsid w:val="00787898"/>
    <w:rsid w:val="00791B4D"/>
    <w:rsid w:val="0079787F"/>
    <w:rsid w:val="007A01E7"/>
    <w:rsid w:val="007A0544"/>
    <w:rsid w:val="007A2E1B"/>
    <w:rsid w:val="007A394F"/>
    <w:rsid w:val="007A4150"/>
    <w:rsid w:val="007A4AF7"/>
    <w:rsid w:val="007A624C"/>
    <w:rsid w:val="007A64B2"/>
    <w:rsid w:val="007B0409"/>
    <w:rsid w:val="007B11DD"/>
    <w:rsid w:val="007B1605"/>
    <w:rsid w:val="007B2780"/>
    <w:rsid w:val="007B6608"/>
    <w:rsid w:val="007B7B57"/>
    <w:rsid w:val="007C22F5"/>
    <w:rsid w:val="007C2A68"/>
    <w:rsid w:val="007C2E55"/>
    <w:rsid w:val="007C368B"/>
    <w:rsid w:val="007C6571"/>
    <w:rsid w:val="007C68D7"/>
    <w:rsid w:val="007C79A2"/>
    <w:rsid w:val="007C7DD2"/>
    <w:rsid w:val="007D154F"/>
    <w:rsid w:val="007D2720"/>
    <w:rsid w:val="007D32E2"/>
    <w:rsid w:val="007D3F6C"/>
    <w:rsid w:val="007D4B50"/>
    <w:rsid w:val="007D5E09"/>
    <w:rsid w:val="007E0ACF"/>
    <w:rsid w:val="007E34E3"/>
    <w:rsid w:val="007E45CE"/>
    <w:rsid w:val="007E55FC"/>
    <w:rsid w:val="007E56CF"/>
    <w:rsid w:val="007E64EC"/>
    <w:rsid w:val="007E6A85"/>
    <w:rsid w:val="007E6CE7"/>
    <w:rsid w:val="007E7C19"/>
    <w:rsid w:val="007F459C"/>
    <w:rsid w:val="007F4C4F"/>
    <w:rsid w:val="007F5BFE"/>
    <w:rsid w:val="008034C4"/>
    <w:rsid w:val="008039EE"/>
    <w:rsid w:val="008047DC"/>
    <w:rsid w:val="00804F3E"/>
    <w:rsid w:val="00804F5A"/>
    <w:rsid w:val="00805A5A"/>
    <w:rsid w:val="00805B94"/>
    <w:rsid w:val="0081020F"/>
    <w:rsid w:val="00811A2E"/>
    <w:rsid w:val="00811BF0"/>
    <w:rsid w:val="00811C0F"/>
    <w:rsid w:val="0081292B"/>
    <w:rsid w:val="0081642D"/>
    <w:rsid w:val="008172ED"/>
    <w:rsid w:val="00817AE0"/>
    <w:rsid w:val="0082106B"/>
    <w:rsid w:val="00821F7E"/>
    <w:rsid w:val="008224B1"/>
    <w:rsid w:val="008228EF"/>
    <w:rsid w:val="0082416A"/>
    <w:rsid w:val="008251DB"/>
    <w:rsid w:val="008253BF"/>
    <w:rsid w:val="0083058B"/>
    <w:rsid w:val="00830D97"/>
    <w:rsid w:val="00832AD8"/>
    <w:rsid w:val="008336A5"/>
    <w:rsid w:val="008348CE"/>
    <w:rsid w:val="00834CCB"/>
    <w:rsid w:val="00834D73"/>
    <w:rsid w:val="00834F2E"/>
    <w:rsid w:val="0083730A"/>
    <w:rsid w:val="00837ED9"/>
    <w:rsid w:val="0084022D"/>
    <w:rsid w:val="00842FCF"/>
    <w:rsid w:val="00843A9E"/>
    <w:rsid w:val="00843D71"/>
    <w:rsid w:val="00844C37"/>
    <w:rsid w:val="00846ADB"/>
    <w:rsid w:val="00847A42"/>
    <w:rsid w:val="008501E1"/>
    <w:rsid w:val="0085034B"/>
    <w:rsid w:val="00851252"/>
    <w:rsid w:val="00851492"/>
    <w:rsid w:val="00853480"/>
    <w:rsid w:val="00855C98"/>
    <w:rsid w:val="00856C0E"/>
    <w:rsid w:val="00857946"/>
    <w:rsid w:val="008619CE"/>
    <w:rsid w:val="00862017"/>
    <w:rsid w:val="008646F2"/>
    <w:rsid w:val="008712C0"/>
    <w:rsid w:val="00871A48"/>
    <w:rsid w:val="00871FEF"/>
    <w:rsid w:val="00872119"/>
    <w:rsid w:val="00875B42"/>
    <w:rsid w:val="00877FF5"/>
    <w:rsid w:val="00884B6E"/>
    <w:rsid w:val="00887549"/>
    <w:rsid w:val="00887789"/>
    <w:rsid w:val="0089066F"/>
    <w:rsid w:val="008910E8"/>
    <w:rsid w:val="00892807"/>
    <w:rsid w:val="008928CF"/>
    <w:rsid w:val="008938DB"/>
    <w:rsid w:val="00894C9E"/>
    <w:rsid w:val="0089690E"/>
    <w:rsid w:val="00896C51"/>
    <w:rsid w:val="00896DBB"/>
    <w:rsid w:val="008A0490"/>
    <w:rsid w:val="008A245A"/>
    <w:rsid w:val="008A5504"/>
    <w:rsid w:val="008A5596"/>
    <w:rsid w:val="008A7412"/>
    <w:rsid w:val="008B0480"/>
    <w:rsid w:val="008B069B"/>
    <w:rsid w:val="008B22CC"/>
    <w:rsid w:val="008B280D"/>
    <w:rsid w:val="008B2A65"/>
    <w:rsid w:val="008B6692"/>
    <w:rsid w:val="008B6E6C"/>
    <w:rsid w:val="008B6F7E"/>
    <w:rsid w:val="008B73A9"/>
    <w:rsid w:val="008B77E3"/>
    <w:rsid w:val="008C0EB1"/>
    <w:rsid w:val="008C0FA6"/>
    <w:rsid w:val="008C208A"/>
    <w:rsid w:val="008C2C62"/>
    <w:rsid w:val="008C4236"/>
    <w:rsid w:val="008C7717"/>
    <w:rsid w:val="008D0345"/>
    <w:rsid w:val="008D1ACD"/>
    <w:rsid w:val="008D3217"/>
    <w:rsid w:val="008D4FD2"/>
    <w:rsid w:val="008D59D9"/>
    <w:rsid w:val="008E238B"/>
    <w:rsid w:val="008E3749"/>
    <w:rsid w:val="008E5962"/>
    <w:rsid w:val="008F1C70"/>
    <w:rsid w:val="008F4674"/>
    <w:rsid w:val="008F49C1"/>
    <w:rsid w:val="008F49C4"/>
    <w:rsid w:val="008F4A77"/>
    <w:rsid w:val="008F775A"/>
    <w:rsid w:val="00900574"/>
    <w:rsid w:val="009026A8"/>
    <w:rsid w:val="00902ED1"/>
    <w:rsid w:val="00903922"/>
    <w:rsid w:val="0090666F"/>
    <w:rsid w:val="009066BC"/>
    <w:rsid w:val="009077CF"/>
    <w:rsid w:val="00910535"/>
    <w:rsid w:val="00913A2D"/>
    <w:rsid w:val="009141B5"/>
    <w:rsid w:val="00915AAC"/>
    <w:rsid w:val="009163BE"/>
    <w:rsid w:val="00916DBF"/>
    <w:rsid w:val="009204EC"/>
    <w:rsid w:val="0092086B"/>
    <w:rsid w:val="009214E9"/>
    <w:rsid w:val="00922BB8"/>
    <w:rsid w:val="00924AED"/>
    <w:rsid w:val="00926402"/>
    <w:rsid w:val="00927035"/>
    <w:rsid w:val="009302CD"/>
    <w:rsid w:val="009320E0"/>
    <w:rsid w:val="00932180"/>
    <w:rsid w:val="009330BC"/>
    <w:rsid w:val="0093351D"/>
    <w:rsid w:val="00933F27"/>
    <w:rsid w:val="009344F8"/>
    <w:rsid w:val="009352AA"/>
    <w:rsid w:val="00936632"/>
    <w:rsid w:val="00936672"/>
    <w:rsid w:val="009371BF"/>
    <w:rsid w:val="009409AE"/>
    <w:rsid w:val="00940F13"/>
    <w:rsid w:val="0094190E"/>
    <w:rsid w:val="009439FD"/>
    <w:rsid w:val="009451BC"/>
    <w:rsid w:val="0094632E"/>
    <w:rsid w:val="00946968"/>
    <w:rsid w:val="00946B2A"/>
    <w:rsid w:val="00946ED9"/>
    <w:rsid w:val="00947E48"/>
    <w:rsid w:val="00950936"/>
    <w:rsid w:val="00950C7E"/>
    <w:rsid w:val="00950EA7"/>
    <w:rsid w:val="00952307"/>
    <w:rsid w:val="00952857"/>
    <w:rsid w:val="00952AA2"/>
    <w:rsid w:val="00953B56"/>
    <w:rsid w:val="00954828"/>
    <w:rsid w:val="009570A3"/>
    <w:rsid w:val="0096024E"/>
    <w:rsid w:val="00960C63"/>
    <w:rsid w:val="009610BD"/>
    <w:rsid w:val="00961C2A"/>
    <w:rsid w:val="00962F1E"/>
    <w:rsid w:val="00963870"/>
    <w:rsid w:val="00963F2A"/>
    <w:rsid w:val="00964AFB"/>
    <w:rsid w:val="009670A9"/>
    <w:rsid w:val="009679F5"/>
    <w:rsid w:val="00967F1B"/>
    <w:rsid w:val="00967F7F"/>
    <w:rsid w:val="00970E46"/>
    <w:rsid w:val="00970F37"/>
    <w:rsid w:val="009713F9"/>
    <w:rsid w:val="009718A6"/>
    <w:rsid w:val="009723F0"/>
    <w:rsid w:val="00973566"/>
    <w:rsid w:val="00973950"/>
    <w:rsid w:val="009745B6"/>
    <w:rsid w:val="00974AEF"/>
    <w:rsid w:val="00975C2D"/>
    <w:rsid w:val="00977842"/>
    <w:rsid w:val="00977EC5"/>
    <w:rsid w:val="00982EB5"/>
    <w:rsid w:val="00983422"/>
    <w:rsid w:val="00983C9E"/>
    <w:rsid w:val="0098494F"/>
    <w:rsid w:val="00984B0D"/>
    <w:rsid w:val="00986F99"/>
    <w:rsid w:val="00990208"/>
    <w:rsid w:val="00990B78"/>
    <w:rsid w:val="00991797"/>
    <w:rsid w:val="00993DC5"/>
    <w:rsid w:val="00994177"/>
    <w:rsid w:val="009A07A3"/>
    <w:rsid w:val="009A56DC"/>
    <w:rsid w:val="009A607A"/>
    <w:rsid w:val="009A6107"/>
    <w:rsid w:val="009A72C4"/>
    <w:rsid w:val="009A75C4"/>
    <w:rsid w:val="009B180E"/>
    <w:rsid w:val="009B1FC7"/>
    <w:rsid w:val="009B23BD"/>
    <w:rsid w:val="009B37DD"/>
    <w:rsid w:val="009B3D5D"/>
    <w:rsid w:val="009B55E5"/>
    <w:rsid w:val="009B6E91"/>
    <w:rsid w:val="009B7D79"/>
    <w:rsid w:val="009C1EA7"/>
    <w:rsid w:val="009C2714"/>
    <w:rsid w:val="009C2ECE"/>
    <w:rsid w:val="009C2ED7"/>
    <w:rsid w:val="009C3BB0"/>
    <w:rsid w:val="009C4277"/>
    <w:rsid w:val="009C60F1"/>
    <w:rsid w:val="009C69B9"/>
    <w:rsid w:val="009C7408"/>
    <w:rsid w:val="009D1D81"/>
    <w:rsid w:val="009D38CF"/>
    <w:rsid w:val="009D3DFA"/>
    <w:rsid w:val="009D5040"/>
    <w:rsid w:val="009D560E"/>
    <w:rsid w:val="009D5F59"/>
    <w:rsid w:val="009D755D"/>
    <w:rsid w:val="009E03B1"/>
    <w:rsid w:val="009E05F1"/>
    <w:rsid w:val="009E12D9"/>
    <w:rsid w:val="009E13A6"/>
    <w:rsid w:val="009E1D13"/>
    <w:rsid w:val="009E3284"/>
    <w:rsid w:val="009E5BAD"/>
    <w:rsid w:val="009E73EE"/>
    <w:rsid w:val="009F0CC5"/>
    <w:rsid w:val="009F126E"/>
    <w:rsid w:val="009F42C3"/>
    <w:rsid w:val="009F44B9"/>
    <w:rsid w:val="009F4CB7"/>
    <w:rsid w:val="009F54C3"/>
    <w:rsid w:val="009F6F59"/>
    <w:rsid w:val="00A000F8"/>
    <w:rsid w:val="00A024B1"/>
    <w:rsid w:val="00A03752"/>
    <w:rsid w:val="00A0381D"/>
    <w:rsid w:val="00A04542"/>
    <w:rsid w:val="00A0462F"/>
    <w:rsid w:val="00A04CB1"/>
    <w:rsid w:val="00A055FC"/>
    <w:rsid w:val="00A05C8A"/>
    <w:rsid w:val="00A060F1"/>
    <w:rsid w:val="00A111C3"/>
    <w:rsid w:val="00A11637"/>
    <w:rsid w:val="00A11E45"/>
    <w:rsid w:val="00A133BC"/>
    <w:rsid w:val="00A13551"/>
    <w:rsid w:val="00A14C2D"/>
    <w:rsid w:val="00A150D9"/>
    <w:rsid w:val="00A15BF5"/>
    <w:rsid w:val="00A164FD"/>
    <w:rsid w:val="00A1699D"/>
    <w:rsid w:val="00A16D02"/>
    <w:rsid w:val="00A17BD3"/>
    <w:rsid w:val="00A212D9"/>
    <w:rsid w:val="00A23DBB"/>
    <w:rsid w:val="00A25ED9"/>
    <w:rsid w:val="00A260B9"/>
    <w:rsid w:val="00A260D0"/>
    <w:rsid w:val="00A27468"/>
    <w:rsid w:val="00A27857"/>
    <w:rsid w:val="00A27B6C"/>
    <w:rsid w:val="00A329C6"/>
    <w:rsid w:val="00A33028"/>
    <w:rsid w:val="00A35E21"/>
    <w:rsid w:val="00A35E33"/>
    <w:rsid w:val="00A367DC"/>
    <w:rsid w:val="00A36CAF"/>
    <w:rsid w:val="00A40217"/>
    <w:rsid w:val="00A41121"/>
    <w:rsid w:val="00A41A6E"/>
    <w:rsid w:val="00A42EE2"/>
    <w:rsid w:val="00A44CD4"/>
    <w:rsid w:val="00A44D6E"/>
    <w:rsid w:val="00A468CB"/>
    <w:rsid w:val="00A46C21"/>
    <w:rsid w:val="00A470F1"/>
    <w:rsid w:val="00A520E2"/>
    <w:rsid w:val="00A52E71"/>
    <w:rsid w:val="00A53A0A"/>
    <w:rsid w:val="00A53A29"/>
    <w:rsid w:val="00A5428E"/>
    <w:rsid w:val="00A548D3"/>
    <w:rsid w:val="00A54F55"/>
    <w:rsid w:val="00A5502D"/>
    <w:rsid w:val="00A576C7"/>
    <w:rsid w:val="00A57953"/>
    <w:rsid w:val="00A60339"/>
    <w:rsid w:val="00A6176E"/>
    <w:rsid w:val="00A61C50"/>
    <w:rsid w:val="00A623B0"/>
    <w:rsid w:val="00A625BB"/>
    <w:rsid w:val="00A64BE6"/>
    <w:rsid w:val="00A65113"/>
    <w:rsid w:val="00A65D5C"/>
    <w:rsid w:val="00A66AFF"/>
    <w:rsid w:val="00A72BA9"/>
    <w:rsid w:val="00A72BC1"/>
    <w:rsid w:val="00A7592F"/>
    <w:rsid w:val="00A768EE"/>
    <w:rsid w:val="00A77261"/>
    <w:rsid w:val="00A778BB"/>
    <w:rsid w:val="00A82713"/>
    <w:rsid w:val="00A8283E"/>
    <w:rsid w:val="00A82AC1"/>
    <w:rsid w:val="00A82F89"/>
    <w:rsid w:val="00A83E7C"/>
    <w:rsid w:val="00A850C6"/>
    <w:rsid w:val="00A87040"/>
    <w:rsid w:val="00A87A55"/>
    <w:rsid w:val="00A907DF"/>
    <w:rsid w:val="00A90A76"/>
    <w:rsid w:val="00A915B3"/>
    <w:rsid w:val="00A94796"/>
    <w:rsid w:val="00A96CF6"/>
    <w:rsid w:val="00A97B63"/>
    <w:rsid w:val="00A97F33"/>
    <w:rsid w:val="00AA12E6"/>
    <w:rsid w:val="00AA2DB7"/>
    <w:rsid w:val="00AA3820"/>
    <w:rsid w:val="00AA6B6A"/>
    <w:rsid w:val="00AA777D"/>
    <w:rsid w:val="00AB0D47"/>
    <w:rsid w:val="00AB1305"/>
    <w:rsid w:val="00AB4289"/>
    <w:rsid w:val="00AB5554"/>
    <w:rsid w:val="00AC0A3F"/>
    <w:rsid w:val="00AC0D91"/>
    <w:rsid w:val="00AC1BD4"/>
    <w:rsid w:val="00AC2D14"/>
    <w:rsid w:val="00AC4730"/>
    <w:rsid w:val="00AC6F45"/>
    <w:rsid w:val="00AD0547"/>
    <w:rsid w:val="00AD1233"/>
    <w:rsid w:val="00AD2DA2"/>
    <w:rsid w:val="00AD382F"/>
    <w:rsid w:val="00AD4B11"/>
    <w:rsid w:val="00AD5D5B"/>
    <w:rsid w:val="00AD6F58"/>
    <w:rsid w:val="00AE05E2"/>
    <w:rsid w:val="00AE1A3C"/>
    <w:rsid w:val="00AE2238"/>
    <w:rsid w:val="00AE223D"/>
    <w:rsid w:val="00AE36BD"/>
    <w:rsid w:val="00AE413D"/>
    <w:rsid w:val="00AE4758"/>
    <w:rsid w:val="00AE4D86"/>
    <w:rsid w:val="00AE6439"/>
    <w:rsid w:val="00AE711B"/>
    <w:rsid w:val="00AF0969"/>
    <w:rsid w:val="00AF1E0C"/>
    <w:rsid w:val="00AF2040"/>
    <w:rsid w:val="00AF351A"/>
    <w:rsid w:val="00AF6C3F"/>
    <w:rsid w:val="00AF7C96"/>
    <w:rsid w:val="00B001A9"/>
    <w:rsid w:val="00B01150"/>
    <w:rsid w:val="00B03F74"/>
    <w:rsid w:val="00B1072E"/>
    <w:rsid w:val="00B13B6F"/>
    <w:rsid w:val="00B13BB7"/>
    <w:rsid w:val="00B14D2A"/>
    <w:rsid w:val="00B1537D"/>
    <w:rsid w:val="00B153C3"/>
    <w:rsid w:val="00B16289"/>
    <w:rsid w:val="00B172C1"/>
    <w:rsid w:val="00B17EA4"/>
    <w:rsid w:val="00B202B6"/>
    <w:rsid w:val="00B20A23"/>
    <w:rsid w:val="00B20E3D"/>
    <w:rsid w:val="00B21244"/>
    <w:rsid w:val="00B21AAB"/>
    <w:rsid w:val="00B21EB4"/>
    <w:rsid w:val="00B2253A"/>
    <w:rsid w:val="00B227F8"/>
    <w:rsid w:val="00B23729"/>
    <w:rsid w:val="00B26643"/>
    <w:rsid w:val="00B27098"/>
    <w:rsid w:val="00B27ADB"/>
    <w:rsid w:val="00B27C13"/>
    <w:rsid w:val="00B30E72"/>
    <w:rsid w:val="00B31005"/>
    <w:rsid w:val="00B310F6"/>
    <w:rsid w:val="00B313C9"/>
    <w:rsid w:val="00B32967"/>
    <w:rsid w:val="00B35255"/>
    <w:rsid w:val="00B35516"/>
    <w:rsid w:val="00B35603"/>
    <w:rsid w:val="00B36143"/>
    <w:rsid w:val="00B37346"/>
    <w:rsid w:val="00B44301"/>
    <w:rsid w:val="00B44DD1"/>
    <w:rsid w:val="00B46193"/>
    <w:rsid w:val="00B46543"/>
    <w:rsid w:val="00B47682"/>
    <w:rsid w:val="00B50698"/>
    <w:rsid w:val="00B5118F"/>
    <w:rsid w:val="00B523A2"/>
    <w:rsid w:val="00B52F01"/>
    <w:rsid w:val="00B5389C"/>
    <w:rsid w:val="00B600FB"/>
    <w:rsid w:val="00B60326"/>
    <w:rsid w:val="00B60892"/>
    <w:rsid w:val="00B61580"/>
    <w:rsid w:val="00B61A5B"/>
    <w:rsid w:val="00B61E52"/>
    <w:rsid w:val="00B62CDB"/>
    <w:rsid w:val="00B63131"/>
    <w:rsid w:val="00B648D0"/>
    <w:rsid w:val="00B650D8"/>
    <w:rsid w:val="00B66896"/>
    <w:rsid w:val="00B677CE"/>
    <w:rsid w:val="00B67837"/>
    <w:rsid w:val="00B71152"/>
    <w:rsid w:val="00B7140D"/>
    <w:rsid w:val="00B71447"/>
    <w:rsid w:val="00B73920"/>
    <w:rsid w:val="00B765A0"/>
    <w:rsid w:val="00B80E7C"/>
    <w:rsid w:val="00B81BA0"/>
    <w:rsid w:val="00B81CFB"/>
    <w:rsid w:val="00B81DDF"/>
    <w:rsid w:val="00B832DE"/>
    <w:rsid w:val="00B85511"/>
    <w:rsid w:val="00B855C3"/>
    <w:rsid w:val="00B856CC"/>
    <w:rsid w:val="00B87BC1"/>
    <w:rsid w:val="00B9114A"/>
    <w:rsid w:val="00B920C7"/>
    <w:rsid w:val="00B9406C"/>
    <w:rsid w:val="00B94215"/>
    <w:rsid w:val="00B95937"/>
    <w:rsid w:val="00B9727B"/>
    <w:rsid w:val="00BA192E"/>
    <w:rsid w:val="00BA2B14"/>
    <w:rsid w:val="00BA2CD2"/>
    <w:rsid w:val="00BA439A"/>
    <w:rsid w:val="00BA43A1"/>
    <w:rsid w:val="00BA54E5"/>
    <w:rsid w:val="00BA58B9"/>
    <w:rsid w:val="00BA596A"/>
    <w:rsid w:val="00BB000E"/>
    <w:rsid w:val="00BB144C"/>
    <w:rsid w:val="00BB1AF0"/>
    <w:rsid w:val="00BB2441"/>
    <w:rsid w:val="00BB33F6"/>
    <w:rsid w:val="00BB3AB4"/>
    <w:rsid w:val="00BB3E6F"/>
    <w:rsid w:val="00BB5240"/>
    <w:rsid w:val="00BB5A97"/>
    <w:rsid w:val="00BB620C"/>
    <w:rsid w:val="00BB73AB"/>
    <w:rsid w:val="00BC0275"/>
    <w:rsid w:val="00BC0459"/>
    <w:rsid w:val="00BC1149"/>
    <w:rsid w:val="00BC34C3"/>
    <w:rsid w:val="00BC3CF0"/>
    <w:rsid w:val="00BC3F4E"/>
    <w:rsid w:val="00BC4C5F"/>
    <w:rsid w:val="00BC58E6"/>
    <w:rsid w:val="00BC5960"/>
    <w:rsid w:val="00BC71CE"/>
    <w:rsid w:val="00BD0BA8"/>
    <w:rsid w:val="00BD0CF4"/>
    <w:rsid w:val="00BD106E"/>
    <w:rsid w:val="00BD175C"/>
    <w:rsid w:val="00BD352D"/>
    <w:rsid w:val="00BD362F"/>
    <w:rsid w:val="00BD52EA"/>
    <w:rsid w:val="00BD5671"/>
    <w:rsid w:val="00BD78FA"/>
    <w:rsid w:val="00BE024D"/>
    <w:rsid w:val="00BE08B2"/>
    <w:rsid w:val="00BE0E29"/>
    <w:rsid w:val="00BE1EFE"/>
    <w:rsid w:val="00BE3584"/>
    <w:rsid w:val="00BE3DF3"/>
    <w:rsid w:val="00BE498D"/>
    <w:rsid w:val="00BE4CB8"/>
    <w:rsid w:val="00BE512F"/>
    <w:rsid w:val="00BE5AD8"/>
    <w:rsid w:val="00BE602F"/>
    <w:rsid w:val="00BE6326"/>
    <w:rsid w:val="00BE7DD8"/>
    <w:rsid w:val="00BF1575"/>
    <w:rsid w:val="00BF2406"/>
    <w:rsid w:val="00BF3958"/>
    <w:rsid w:val="00BF3FB5"/>
    <w:rsid w:val="00BF53E5"/>
    <w:rsid w:val="00BF59A6"/>
    <w:rsid w:val="00C01FAA"/>
    <w:rsid w:val="00C02686"/>
    <w:rsid w:val="00C03990"/>
    <w:rsid w:val="00C03A0C"/>
    <w:rsid w:val="00C049CF"/>
    <w:rsid w:val="00C04D4A"/>
    <w:rsid w:val="00C051AD"/>
    <w:rsid w:val="00C05966"/>
    <w:rsid w:val="00C11588"/>
    <w:rsid w:val="00C125D1"/>
    <w:rsid w:val="00C12ED7"/>
    <w:rsid w:val="00C1309F"/>
    <w:rsid w:val="00C13EF5"/>
    <w:rsid w:val="00C14766"/>
    <w:rsid w:val="00C14911"/>
    <w:rsid w:val="00C15F0D"/>
    <w:rsid w:val="00C167E0"/>
    <w:rsid w:val="00C16C44"/>
    <w:rsid w:val="00C1721F"/>
    <w:rsid w:val="00C20B97"/>
    <w:rsid w:val="00C216B2"/>
    <w:rsid w:val="00C23664"/>
    <w:rsid w:val="00C23A09"/>
    <w:rsid w:val="00C249A8"/>
    <w:rsid w:val="00C25A3D"/>
    <w:rsid w:val="00C26981"/>
    <w:rsid w:val="00C271DE"/>
    <w:rsid w:val="00C2733E"/>
    <w:rsid w:val="00C30DDF"/>
    <w:rsid w:val="00C31107"/>
    <w:rsid w:val="00C3185E"/>
    <w:rsid w:val="00C33061"/>
    <w:rsid w:val="00C3339B"/>
    <w:rsid w:val="00C33B1F"/>
    <w:rsid w:val="00C34740"/>
    <w:rsid w:val="00C36213"/>
    <w:rsid w:val="00C404E9"/>
    <w:rsid w:val="00C40FB2"/>
    <w:rsid w:val="00C43C8E"/>
    <w:rsid w:val="00C45B3F"/>
    <w:rsid w:val="00C47935"/>
    <w:rsid w:val="00C50427"/>
    <w:rsid w:val="00C50A62"/>
    <w:rsid w:val="00C50E44"/>
    <w:rsid w:val="00C50ED5"/>
    <w:rsid w:val="00C51CF1"/>
    <w:rsid w:val="00C524F5"/>
    <w:rsid w:val="00C546EC"/>
    <w:rsid w:val="00C54AA1"/>
    <w:rsid w:val="00C54AA5"/>
    <w:rsid w:val="00C561B2"/>
    <w:rsid w:val="00C5639A"/>
    <w:rsid w:val="00C56C01"/>
    <w:rsid w:val="00C60A59"/>
    <w:rsid w:val="00C6394F"/>
    <w:rsid w:val="00C6428E"/>
    <w:rsid w:val="00C64F6B"/>
    <w:rsid w:val="00C66658"/>
    <w:rsid w:val="00C67904"/>
    <w:rsid w:val="00C67AA9"/>
    <w:rsid w:val="00C709F9"/>
    <w:rsid w:val="00C72892"/>
    <w:rsid w:val="00C72E70"/>
    <w:rsid w:val="00C74527"/>
    <w:rsid w:val="00C7475E"/>
    <w:rsid w:val="00C75561"/>
    <w:rsid w:val="00C75C19"/>
    <w:rsid w:val="00C76C3D"/>
    <w:rsid w:val="00C772A2"/>
    <w:rsid w:val="00C7781E"/>
    <w:rsid w:val="00C77D6B"/>
    <w:rsid w:val="00C81757"/>
    <w:rsid w:val="00C832E7"/>
    <w:rsid w:val="00C83D40"/>
    <w:rsid w:val="00C84243"/>
    <w:rsid w:val="00C85A2B"/>
    <w:rsid w:val="00C86626"/>
    <w:rsid w:val="00C8677E"/>
    <w:rsid w:val="00C87028"/>
    <w:rsid w:val="00C917A6"/>
    <w:rsid w:val="00C928C3"/>
    <w:rsid w:val="00C93905"/>
    <w:rsid w:val="00C949A9"/>
    <w:rsid w:val="00C9553A"/>
    <w:rsid w:val="00C9637F"/>
    <w:rsid w:val="00C96E79"/>
    <w:rsid w:val="00CA35E7"/>
    <w:rsid w:val="00CA6054"/>
    <w:rsid w:val="00CA6954"/>
    <w:rsid w:val="00CA7FDD"/>
    <w:rsid w:val="00CB0640"/>
    <w:rsid w:val="00CB0E59"/>
    <w:rsid w:val="00CB1371"/>
    <w:rsid w:val="00CB29AA"/>
    <w:rsid w:val="00CB2AFF"/>
    <w:rsid w:val="00CB3130"/>
    <w:rsid w:val="00CB3932"/>
    <w:rsid w:val="00CB3C5A"/>
    <w:rsid w:val="00CB3F26"/>
    <w:rsid w:val="00CB4626"/>
    <w:rsid w:val="00CB6624"/>
    <w:rsid w:val="00CB69AC"/>
    <w:rsid w:val="00CB702E"/>
    <w:rsid w:val="00CB767C"/>
    <w:rsid w:val="00CB7B8C"/>
    <w:rsid w:val="00CC0911"/>
    <w:rsid w:val="00CC21FA"/>
    <w:rsid w:val="00CC30FA"/>
    <w:rsid w:val="00CC49D8"/>
    <w:rsid w:val="00CC4A85"/>
    <w:rsid w:val="00CC4B9E"/>
    <w:rsid w:val="00CC4EDA"/>
    <w:rsid w:val="00CC596D"/>
    <w:rsid w:val="00CC6AF2"/>
    <w:rsid w:val="00CC6F2E"/>
    <w:rsid w:val="00CC71EF"/>
    <w:rsid w:val="00CD1B7D"/>
    <w:rsid w:val="00CD23D1"/>
    <w:rsid w:val="00CD4258"/>
    <w:rsid w:val="00CD5B31"/>
    <w:rsid w:val="00CD5F0E"/>
    <w:rsid w:val="00CD5FA2"/>
    <w:rsid w:val="00CD693C"/>
    <w:rsid w:val="00CD6CC1"/>
    <w:rsid w:val="00CD78D5"/>
    <w:rsid w:val="00CE378B"/>
    <w:rsid w:val="00CE37C4"/>
    <w:rsid w:val="00CE4834"/>
    <w:rsid w:val="00CE707A"/>
    <w:rsid w:val="00CF1893"/>
    <w:rsid w:val="00CF1AA3"/>
    <w:rsid w:val="00CF1BD2"/>
    <w:rsid w:val="00CF2427"/>
    <w:rsid w:val="00CF32CF"/>
    <w:rsid w:val="00CF4703"/>
    <w:rsid w:val="00CF58FF"/>
    <w:rsid w:val="00CF7871"/>
    <w:rsid w:val="00D00BC4"/>
    <w:rsid w:val="00D01BA5"/>
    <w:rsid w:val="00D01ED1"/>
    <w:rsid w:val="00D03877"/>
    <w:rsid w:val="00D03AE8"/>
    <w:rsid w:val="00D054F7"/>
    <w:rsid w:val="00D0632C"/>
    <w:rsid w:val="00D0639D"/>
    <w:rsid w:val="00D07585"/>
    <w:rsid w:val="00D07FF0"/>
    <w:rsid w:val="00D10680"/>
    <w:rsid w:val="00D10E5D"/>
    <w:rsid w:val="00D10FF2"/>
    <w:rsid w:val="00D1238D"/>
    <w:rsid w:val="00D13319"/>
    <w:rsid w:val="00D13CFF"/>
    <w:rsid w:val="00D146A6"/>
    <w:rsid w:val="00D16676"/>
    <w:rsid w:val="00D23985"/>
    <w:rsid w:val="00D24CF1"/>
    <w:rsid w:val="00D25DAA"/>
    <w:rsid w:val="00D262F2"/>
    <w:rsid w:val="00D266C7"/>
    <w:rsid w:val="00D2682F"/>
    <w:rsid w:val="00D268B7"/>
    <w:rsid w:val="00D27FC1"/>
    <w:rsid w:val="00D30470"/>
    <w:rsid w:val="00D3084F"/>
    <w:rsid w:val="00D312A7"/>
    <w:rsid w:val="00D317AE"/>
    <w:rsid w:val="00D32170"/>
    <w:rsid w:val="00D32254"/>
    <w:rsid w:val="00D3361F"/>
    <w:rsid w:val="00D33910"/>
    <w:rsid w:val="00D36688"/>
    <w:rsid w:val="00D36CD7"/>
    <w:rsid w:val="00D37645"/>
    <w:rsid w:val="00D40765"/>
    <w:rsid w:val="00D40B96"/>
    <w:rsid w:val="00D4355C"/>
    <w:rsid w:val="00D471E5"/>
    <w:rsid w:val="00D47313"/>
    <w:rsid w:val="00D51A51"/>
    <w:rsid w:val="00D524F5"/>
    <w:rsid w:val="00D52C06"/>
    <w:rsid w:val="00D5369F"/>
    <w:rsid w:val="00D54927"/>
    <w:rsid w:val="00D54CB0"/>
    <w:rsid w:val="00D54D65"/>
    <w:rsid w:val="00D55233"/>
    <w:rsid w:val="00D56544"/>
    <w:rsid w:val="00D60B8A"/>
    <w:rsid w:val="00D617F9"/>
    <w:rsid w:val="00D63C2F"/>
    <w:rsid w:val="00D645CB"/>
    <w:rsid w:val="00D649DA"/>
    <w:rsid w:val="00D65C0D"/>
    <w:rsid w:val="00D67270"/>
    <w:rsid w:val="00D70F4D"/>
    <w:rsid w:val="00D73809"/>
    <w:rsid w:val="00D73BD9"/>
    <w:rsid w:val="00D73FDD"/>
    <w:rsid w:val="00D75C43"/>
    <w:rsid w:val="00D80568"/>
    <w:rsid w:val="00D825F3"/>
    <w:rsid w:val="00D82C77"/>
    <w:rsid w:val="00D8345C"/>
    <w:rsid w:val="00D83712"/>
    <w:rsid w:val="00D83C27"/>
    <w:rsid w:val="00D84863"/>
    <w:rsid w:val="00D85C28"/>
    <w:rsid w:val="00D86D2D"/>
    <w:rsid w:val="00D94FD0"/>
    <w:rsid w:val="00D95264"/>
    <w:rsid w:val="00D964D2"/>
    <w:rsid w:val="00DA0A04"/>
    <w:rsid w:val="00DA0D4A"/>
    <w:rsid w:val="00DA2620"/>
    <w:rsid w:val="00DA2FBF"/>
    <w:rsid w:val="00DA3ECF"/>
    <w:rsid w:val="00DA60CA"/>
    <w:rsid w:val="00DB105E"/>
    <w:rsid w:val="00DB15DE"/>
    <w:rsid w:val="00DB244B"/>
    <w:rsid w:val="00DB5C92"/>
    <w:rsid w:val="00DB5CD2"/>
    <w:rsid w:val="00DB704C"/>
    <w:rsid w:val="00DC01EB"/>
    <w:rsid w:val="00DC1454"/>
    <w:rsid w:val="00DC2389"/>
    <w:rsid w:val="00DC287D"/>
    <w:rsid w:val="00DC2AFC"/>
    <w:rsid w:val="00DC3B85"/>
    <w:rsid w:val="00DC48C5"/>
    <w:rsid w:val="00DC50D5"/>
    <w:rsid w:val="00DD0387"/>
    <w:rsid w:val="00DD0864"/>
    <w:rsid w:val="00DD20E9"/>
    <w:rsid w:val="00DD228E"/>
    <w:rsid w:val="00DD38F3"/>
    <w:rsid w:val="00DD4E64"/>
    <w:rsid w:val="00DD67FC"/>
    <w:rsid w:val="00DD75F1"/>
    <w:rsid w:val="00DD77C5"/>
    <w:rsid w:val="00DE1D05"/>
    <w:rsid w:val="00DE2656"/>
    <w:rsid w:val="00DE32BD"/>
    <w:rsid w:val="00DE39E2"/>
    <w:rsid w:val="00DE3AEB"/>
    <w:rsid w:val="00DE3D13"/>
    <w:rsid w:val="00DE53BE"/>
    <w:rsid w:val="00DE6946"/>
    <w:rsid w:val="00DE794C"/>
    <w:rsid w:val="00DF17C9"/>
    <w:rsid w:val="00DF642D"/>
    <w:rsid w:val="00DF6A8F"/>
    <w:rsid w:val="00DF7102"/>
    <w:rsid w:val="00DF7534"/>
    <w:rsid w:val="00E0002A"/>
    <w:rsid w:val="00E00509"/>
    <w:rsid w:val="00E071C9"/>
    <w:rsid w:val="00E07E54"/>
    <w:rsid w:val="00E11F5D"/>
    <w:rsid w:val="00E12AEE"/>
    <w:rsid w:val="00E131C2"/>
    <w:rsid w:val="00E138F6"/>
    <w:rsid w:val="00E13E54"/>
    <w:rsid w:val="00E1638E"/>
    <w:rsid w:val="00E16429"/>
    <w:rsid w:val="00E16E15"/>
    <w:rsid w:val="00E1765B"/>
    <w:rsid w:val="00E2033D"/>
    <w:rsid w:val="00E21D1B"/>
    <w:rsid w:val="00E2296A"/>
    <w:rsid w:val="00E23915"/>
    <w:rsid w:val="00E23ED3"/>
    <w:rsid w:val="00E25671"/>
    <w:rsid w:val="00E25F8B"/>
    <w:rsid w:val="00E26EBF"/>
    <w:rsid w:val="00E30786"/>
    <w:rsid w:val="00E30E75"/>
    <w:rsid w:val="00E3283F"/>
    <w:rsid w:val="00E33BF8"/>
    <w:rsid w:val="00E34A99"/>
    <w:rsid w:val="00E35AAA"/>
    <w:rsid w:val="00E35DE5"/>
    <w:rsid w:val="00E368F9"/>
    <w:rsid w:val="00E36A8B"/>
    <w:rsid w:val="00E438FE"/>
    <w:rsid w:val="00E43D2C"/>
    <w:rsid w:val="00E4733A"/>
    <w:rsid w:val="00E47662"/>
    <w:rsid w:val="00E47A1F"/>
    <w:rsid w:val="00E47CE6"/>
    <w:rsid w:val="00E53682"/>
    <w:rsid w:val="00E542F5"/>
    <w:rsid w:val="00E546A1"/>
    <w:rsid w:val="00E55182"/>
    <w:rsid w:val="00E55275"/>
    <w:rsid w:val="00E55368"/>
    <w:rsid w:val="00E5629A"/>
    <w:rsid w:val="00E566B9"/>
    <w:rsid w:val="00E57158"/>
    <w:rsid w:val="00E60947"/>
    <w:rsid w:val="00E62EB3"/>
    <w:rsid w:val="00E63026"/>
    <w:rsid w:val="00E654FB"/>
    <w:rsid w:val="00E65646"/>
    <w:rsid w:val="00E65706"/>
    <w:rsid w:val="00E6602F"/>
    <w:rsid w:val="00E674C4"/>
    <w:rsid w:val="00E67738"/>
    <w:rsid w:val="00E71C42"/>
    <w:rsid w:val="00E71D56"/>
    <w:rsid w:val="00E74E88"/>
    <w:rsid w:val="00E80008"/>
    <w:rsid w:val="00E806EA"/>
    <w:rsid w:val="00E81D79"/>
    <w:rsid w:val="00E8331A"/>
    <w:rsid w:val="00E83B81"/>
    <w:rsid w:val="00E84E94"/>
    <w:rsid w:val="00E85CD5"/>
    <w:rsid w:val="00E94A73"/>
    <w:rsid w:val="00E95012"/>
    <w:rsid w:val="00E95BD7"/>
    <w:rsid w:val="00E96FCB"/>
    <w:rsid w:val="00E97E05"/>
    <w:rsid w:val="00EA0AE9"/>
    <w:rsid w:val="00EA2874"/>
    <w:rsid w:val="00EA3411"/>
    <w:rsid w:val="00EA4941"/>
    <w:rsid w:val="00EA535C"/>
    <w:rsid w:val="00EA6622"/>
    <w:rsid w:val="00EA697F"/>
    <w:rsid w:val="00EA760F"/>
    <w:rsid w:val="00EB0F7E"/>
    <w:rsid w:val="00EB273D"/>
    <w:rsid w:val="00EB3642"/>
    <w:rsid w:val="00EB3FE4"/>
    <w:rsid w:val="00EB63B8"/>
    <w:rsid w:val="00EB71D3"/>
    <w:rsid w:val="00EC1444"/>
    <w:rsid w:val="00EC1D31"/>
    <w:rsid w:val="00EC2170"/>
    <w:rsid w:val="00EC509A"/>
    <w:rsid w:val="00EC5F91"/>
    <w:rsid w:val="00EC6539"/>
    <w:rsid w:val="00EC7EFB"/>
    <w:rsid w:val="00ED25C7"/>
    <w:rsid w:val="00ED30B6"/>
    <w:rsid w:val="00ED35EF"/>
    <w:rsid w:val="00ED38BC"/>
    <w:rsid w:val="00ED4DF1"/>
    <w:rsid w:val="00ED5586"/>
    <w:rsid w:val="00ED59C3"/>
    <w:rsid w:val="00ED5FC2"/>
    <w:rsid w:val="00ED7986"/>
    <w:rsid w:val="00EE0AF6"/>
    <w:rsid w:val="00EE1B40"/>
    <w:rsid w:val="00EE4DA1"/>
    <w:rsid w:val="00EE716E"/>
    <w:rsid w:val="00EE7A7E"/>
    <w:rsid w:val="00EE7F95"/>
    <w:rsid w:val="00EF3698"/>
    <w:rsid w:val="00EF66C2"/>
    <w:rsid w:val="00EF6906"/>
    <w:rsid w:val="00EF7246"/>
    <w:rsid w:val="00EF746C"/>
    <w:rsid w:val="00F00A7E"/>
    <w:rsid w:val="00F03184"/>
    <w:rsid w:val="00F03E3F"/>
    <w:rsid w:val="00F048E0"/>
    <w:rsid w:val="00F1175F"/>
    <w:rsid w:val="00F11E97"/>
    <w:rsid w:val="00F138FE"/>
    <w:rsid w:val="00F13B0F"/>
    <w:rsid w:val="00F151F2"/>
    <w:rsid w:val="00F16651"/>
    <w:rsid w:val="00F16751"/>
    <w:rsid w:val="00F177F2"/>
    <w:rsid w:val="00F20346"/>
    <w:rsid w:val="00F20BCB"/>
    <w:rsid w:val="00F217E1"/>
    <w:rsid w:val="00F22A09"/>
    <w:rsid w:val="00F22F5A"/>
    <w:rsid w:val="00F26711"/>
    <w:rsid w:val="00F26B72"/>
    <w:rsid w:val="00F27985"/>
    <w:rsid w:val="00F3086A"/>
    <w:rsid w:val="00F30D58"/>
    <w:rsid w:val="00F3111A"/>
    <w:rsid w:val="00F33146"/>
    <w:rsid w:val="00F33208"/>
    <w:rsid w:val="00F335A3"/>
    <w:rsid w:val="00F33C9D"/>
    <w:rsid w:val="00F345D0"/>
    <w:rsid w:val="00F3476E"/>
    <w:rsid w:val="00F348A7"/>
    <w:rsid w:val="00F34FB9"/>
    <w:rsid w:val="00F35CAD"/>
    <w:rsid w:val="00F36337"/>
    <w:rsid w:val="00F37051"/>
    <w:rsid w:val="00F375BA"/>
    <w:rsid w:val="00F378B6"/>
    <w:rsid w:val="00F37DFF"/>
    <w:rsid w:val="00F40372"/>
    <w:rsid w:val="00F42CF1"/>
    <w:rsid w:val="00F42E15"/>
    <w:rsid w:val="00F46342"/>
    <w:rsid w:val="00F4777E"/>
    <w:rsid w:val="00F50C15"/>
    <w:rsid w:val="00F51FC6"/>
    <w:rsid w:val="00F5494D"/>
    <w:rsid w:val="00F57D08"/>
    <w:rsid w:val="00F60802"/>
    <w:rsid w:val="00F6123F"/>
    <w:rsid w:val="00F61FB6"/>
    <w:rsid w:val="00F62E2E"/>
    <w:rsid w:val="00F6423A"/>
    <w:rsid w:val="00F662C3"/>
    <w:rsid w:val="00F66A2B"/>
    <w:rsid w:val="00F72028"/>
    <w:rsid w:val="00F73472"/>
    <w:rsid w:val="00F73E50"/>
    <w:rsid w:val="00F74BF5"/>
    <w:rsid w:val="00F75098"/>
    <w:rsid w:val="00F76AF0"/>
    <w:rsid w:val="00F76CD6"/>
    <w:rsid w:val="00F77283"/>
    <w:rsid w:val="00F77DC5"/>
    <w:rsid w:val="00F82DC6"/>
    <w:rsid w:val="00F83A22"/>
    <w:rsid w:val="00F84DF8"/>
    <w:rsid w:val="00F85D32"/>
    <w:rsid w:val="00F86FA8"/>
    <w:rsid w:val="00F87886"/>
    <w:rsid w:val="00F87C1C"/>
    <w:rsid w:val="00F904B4"/>
    <w:rsid w:val="00F94A41"/>
    <w:rsid w:val="00F9604F"/>
    <w:rsid w:val="00F961E4"/>
    <w:rsid w:val="00FA029D"/>
    <w:rsid w:val="00FA1FA2"/>
    <w:rsid w:val="00FA25F3"/>
    <w:rsid w:val="00FA31D6"/>
    <w:rsid w:val="00FA38FD"/>
    <w:rsid w:val="00FA3C66"/>
    <w:rsid w:val="00FA3C80"/>
    <w:rsid w:val="00FA4A02"/>
    <w:rsid w:val="00FA4A99"/>
    <w:rsid w:val="00FA4B59"/>
    <w:rsid w:val="00FA59DB"/>
    <w:rsid w:val="00FA664F"/>
    <w:rsid w:val="00FA7363"/>
    <w:rsid w:val="00FA7880"/>
    <w:rsid w:val="00FA7CFB"/>
    <w:rsid w:val="00FB028A"/>
    <w:rsid w:val="00FB096F"/>
    <w:rsid w:val="00FB618C"/>
    <w:rsid w:val="00FB6254"/>
    <w:rsid w:val="00FC04CC"/>
    <w:rsid w:val="00FC0A9C"/>
    <w:rsid w:val="00FC12E6"/>
    <w:rsid w:val="00FC4273"/>
    <w:rsid w:val="00FC6E76"/>
    <w:rsid w:val="00FC7F87"/>
    <w:rsid w:val="00FC7FDC"/>
    <w:rsid w:val="00FD046B"/>
    <w:rsid w:val="00FD20AB"/>
    <w:rsid w:val="00FD3040"/>
    <w:rsid w:val="00FD3348"/>
    <w:rsid w:val="00FD3F92"/>
    <w:rsid w:val="00FD4E8E"/>
    <w:rsid w:val="00FD6387"/>
    <w:rsid w:val="00FD648B"/>
    <w:rsid w:val="00FD66AA"/>
    <w:rsid w:val="00FD6A72"/>
    <w:rsid w:val="00FD77B8"/>
    <w:rsid w:val="00FE0C37"/>
    <w:rsid w:val="00FE1979"/>
    <w:rsid w:val="00FE20BD"/>
    <w:rsid w:val="00FE24BD"/>
    <w:rsid w:val="00FE3465"/>
    <w:rsid w:val="00FE36DD"/>
    <w:rsid w:val="00FE3B2A"/>
    <w:rsid w:val="00FE41D2"/>
    <w:rsid w:val="00FE42B7"/>
    <w:rsid w:val="00FE45C9"/>
    <w:rsid w:val="00FE5B0C"/>
    <w:rsid w:val="00FE6643"/>
    <w:rsid w:val="00FE675D"/>
    <w:rsid w:val="00FE7103"/>
    <w:rsid w:val="00FE7241"/>
    <w:rsid w:val="00FE7263"/>
    <w:rsid w:val="00FE7D70"/>
    <w:rsid w:val="00FF075C"/>
    <w:rsid w:val="00FF22BC"/>
    <w:rsid w:val="00FF38D0"/>
    <w:rsid w:val="00FF45A3"/>
    <w:rsid w:val="00FF523E"/>
    <w:rsid w:val="00FF62AC"/>
    <w:rsid w:val="00FF6CFC"/>
    <w:rsid w:val="00FF6F3C"/>
    <w:rsid w:val="00FF74D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954"/>
    <w:rPr>
      <w:rFonts w:ascii="Arial" w:hAnsi="Arial"/>
      <w:sz w:val="19"/>
      <w:lang w:val="en-US" w:eastAsia="en-US"/>
    </w:rPr>
  </w:style>
  <w:style w:type="paragraph" w:styleId="Heading1">
    <w:name w:val="heading 1"/>
    <w:basedOn w:val="Normal"/>
    <w:next w:val="Normal"/>
    <w:link w:val="Heading1Char"/>
    <w:qFormat/>
    <w:rsid w:val="00CA6954"/>
    <w:pPr>
      <w:keepNext/>
      <w:spacing w:before="240" w:after="60"/>
      <w:outlineLvl w:val="0"/>
    </w:pPr>
    <w:rPr>
      <w:rFonts w:cs="Arial"/>
      <w:b/>
      <w:bCs/>
      <w:kern w:val="32"/>
      <w:sz w:val="48"/>
      <w:szCs w:val="32"/>
    </w:rPr>
  </w:style>
  <w:style w:type="paragraph" w:styleId="Heading2">
    <w:name w:val="heading 2"/>
    <w:basedOn w:val="Normal"/>
    <w:next w:val="Normal"/>
    <w:link w:val="Heading2Char"/>
    <w:qFormat/>
    <w:rsid w:val="00CA6954"/>
    <w:pPr>
      <w:keepNext/>
      <w:spacing w:before="240" w:after="60"/>
      <w:jc w:val="center"/>
      <w:outlineLvl w:val="1"/>
    </w:pPr>
    <w:rPr>
      <w:rFonts w:cs="Arial"/>
      <w:b/>
      <w:bCs/>
      <w:i/>
      <w:iCs/>
      <w:sz w:val="28"/>
      <w:szCs w:val="28"/>
    </w:rPr>
  </w:style>
  <w:style w:type="paragraph" w:styleId="Heading3">
    <w:name w:val="heading 3"/>
    <w:basedOn w:val="Normal"/>
    <w:next w:val="Normal"/>
    <w:qFormat/>
    <w:rsid w:val="00CA6954"/>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A6954"/>
    <w:rPr>
      <w:rFonts w:ascii="Tahoma" w:hAnsi="Tahoma" w:cs="Tahoma"/>
      <w:sz w:val="16"/>
      <w:szCs w:val="16"/>
    </w:rPr>
  </w:style>
  <w:style w:type="paragraph" w:customStyle="1" w:styleId="FieldText">
    <w:name w:val="Field Text"/>
    <w:basedOn w:val="Normal"/>
    <w:uiPriority w:val="99"/>
    <w:rsid w:val="00CA6954"/>
    <w:pPr>
      <w:spacing w:before="60" w:after="60"/>
    </w:pPr>
  </w:style>
  <w:style w:type="paragraph" w:customStyle="1" w:styleId="FieldLabel">
    <w:name w:val="Field Label"/>
    <w:basedOn w:val="Normal"/>
    <w:rsid w:val="00CA6954"/>
    <w:pPr>
      <w:spacing w:before="60" w:after="60"/>
    </w:pPr>
    <w:rPr>
      <w:b/>
      <w:szCs w:val="22"/>
    </w:rPr>
  </w:style>
  <w:style w:type="paragraph" w:customStyle="1" w:styleId="MeetingInformation">
    <w:name w:val="Meeting Information"/>
    <w:basedOn w:val="FieldText"/>
    <w:rsid w:val="00CA6954"/>
    <w:pPr>
      <w:spacing w:before="0" w:after="0"/>
      <w:ind w:left="990"/>
      <w:jc w:val="right"/>
    </w:pPr>
    <w:rPr>
      <w:rFonts w:cs="Arial"/>
      <w:b/>
      <w:szCs w:val="24"/>
    </w:rPr>
  </w:style>
  <w:style w:type="paragraph" w:customStyle="1" w:styleId="ActionItems">
    <w:name w:val="Action Items"/>
    <w:basedOn w:val="Normal"/>
    <w:rsid w:val="00CA6954"/>
    <w:pPr>
      <w:numPr>
        <w:numId w:val="1"/>
      </w:numPr>
      <w:tabs>
        <w:tab w:val="left" w:pos="5040"/>
      </w:tabs>
      <w:spacing w:before="60" w:after="60"/>
    </w:pPr>
    <w:rPr>
      <w:rFonts w:cs="Arial"/>
    </w:rPr>
  </w:style>
  <w:style w:type="paragraph" w:styleId="Header">
    <w:name w:val="header"/>
    <w:basedOn w:val="Normal"/>
    <w:link w:val="HeaderChar"/>
    <w:uiPriority w:val="99"/>
    <w:unhideWhenUsed/>
    <w:rsid w:val="00E47CE6"/>
    <w:pPr>
      <w:tabs>
        <w:tab w:val="center" w:pos="4513"/>
        <w:tab w:val="right" w:pos="9026"/>
      </w:tabs>
    </w:pPr>
  </w:style>
  <w:style w:type="character" w:customStyle="1" w:styleId="HeaderChar">
    <w:name w:val="Header Char"/>
    <w:basedOn w:val="DefaultParagraphFont"/>
    <w:link w:val="Header"/>
    <w:uiPriority w:val="99"/>
    <w:rsid w:val="00E47CE6"/>
    <w:rPr>
      <w:rFonts w:ascii="Arial" w:hAnsi="Arial"/>
      <w:sz w:val="19"/>
      <w:lang w:val="en-US" w:eastAsia="en-US"/>
    </w:rPr>
  </w:style>
  <w:style w:type="paragraph" w:styleId="Footer">
    <w:name w:val="footer"/>
    <w:basedOn w:val="Normal"/>
    <w:link w:val="FooterChar"/>
    <w:unhideWhenUsed/>
    <w:rsid w:val="00E47CE6"/>
    <w:pPr>
      <w:tabs>
        <w:tab w:val="center" w:pos="4513"/>
        <w:tab w:val="right" w:pos="9026"/>
      </w:tabs>
    </w:pPr>
  </w:style>
  <w:style w:type="character" w:customStyle="1" w:styleId="FooterChar">
    <w:name w:val="Footer Char"/>
    <w:basedOn w:val="DefaultParagraphFont"/>
    <w:link w:val="Footer"/>
    <w:uiPriority w:val="99"/>
    <w:rsid w:val="00E47CE6"/>
    <w:rPr>
      <w:rFonts w:ascii="Arial" w:hAnsi="Arial"/>
      <w:sz w:val="19"/>
      <w:lang w:val="en-US" w:eastAsia="en-US"/>
    </w:rPr>
  </w:style>
  <w:style w:type="character" w:styleId="CommentReference">
    <w:name w:val="annotation reference"/>
    <w:basedOn w:val="DefaultParagraphFont"/>
    <w:uiPriority w:val="99"/>
    <w:semiHidden/>
    <w:unhideWhenUsed/>
    <w:rsid w:val="00094509"/>
    <w:rPr>
      <w:sz w:val="16"/>
      <w:szCs w:val="16"/>
    </w:rPr>
  </w:style>
  <w:style w:type="paragraph" w:styleId="CommentText">
    <w:name w:val="annotation text"/>
    <w:basedOn w:val="Normal"/>
    <w:link w:val="CommentTextChar"/>
    <w:uiPriority w:val="99"/>
    <w:semiHidden/>
    <w:unhideWhenUsed/>
    <w:rsid w:val="00094509"/>
    <w:rPr>
      <w:sz w:val="20"/>
    </w:rPr>
  </w:style>
  <w:style w:type="character" w:customStyle="1" w:styleId="CommentTextChar">
    <w:name w:val="Comment Text Char"/>
    <w:basedOn w:val="DefaultParagraphFont"/>
    <w:link w:val="CommentText"/>
    <w:uiPriority w:val="99"/>
    <w:semiHidden/>
    <w:rsid w:val="00094509"/>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094509"/>
    <w:rPr>
      <w:b/>
      <w:bCs/>
    </w:rPr>
  </w:style>
  <w:style w:type="character" w:customStyle="1" w:styleId="CommentSubjectChar">
    <w:name w:val="Comment Subject Char"/>
    <w:basedOn w:val="CommentTextChar"/>
    <w:link w:val="CommentSubject"/>
    <w:uiPriority w:val="99"/>
    <w:semiHidden/>
    <w:rsid w:val="00094509"/>
    <w:rPr>
      <w:rFonts w:ascii="Arial" w:hAnsi="Arial"/>
      <w:b/>
      <w:bCs/>
      <w:lang w:val="en-US" w:eastAsia="en-US"/>
    </w:rPr>
  </w:style>
  <w:style w:type="paragraph" w:styleId="NormalWeb">
    <w:name w:val="Normal (Web)"/>
    <w:basedOn w:val="Normal"/>
    <w:uiPriority w:val="99"/>
    <w:unhideWhenUsed/>
    <w:rsid w:val="00BE3DF3"/>
    <w:pPr>
      <w:spacing w:before="100" w:beforeAutospacing="1" w:after="100" w:afterAutospacing="1"/>
    </w:pPr>
    <w:rPr>
      <w:rFonts w:ascii="Times New Roman" w:eastAsiaTheme="minorHAnsi" w:hAnsi="Times New Roman"/>
      <w:sz w:val="24"/>
      <w:szCs w:val="24"/>
      <w:lang w:val="en-AU" w:eastAsia="en-AU"/>
    </w:rPr>
  </w:style>
  <w:style w:type="character" w:styleId="Strong">
    <w:name w:val="Strong"/>
    <w:basedOn w:val="DefaultParagraphFont"/>
    <w:uiPriority w:val="22"/>
    <w:qFormat/>
    <w:rsid w:val="007F5BFE"/>
    <w:rPr>
      <w:b/>
      <w:bCs/>
    </w:rPr>
  </w:style>
  <w:style w:type="paragraph" w:styleId="BodyText">
    <w:name w:val="Body Text"/>
    <w:basedOn w:val="Normal"/>
    <w:link w:val="BodyTextChar"/>
    <w:semiHidden/>
    <w:rsid w:val="00F345D0"/>
    <w:rPr>
      <w:rFonts w:ascii="Times New Roman" w:hAnsi="Times New Roman"/>
      <w:sz w:val="24"/>
    </w:rPr>
  </w:style>
  <w:style w:type="character" w:customStyle="1" w:styleId="BodyTextChar">
    <w:name w:val="Body Text Char"/>
    <w:basedOn w:val="DefaultParagraphFont"/>
    <w:link w:val="BodyText"/>
    <w:semiHidden/>
    <w:rsid w:val="00F345D0"/>
    <w:rPr>
      <w:sz w:val="24"/>
      <w:lang w:val="en-US" w:eastAsia="en-US"/>
    </w:rPr>
  </w:style>
  <w:style w:type="paragraph" w:styleId="ListParagraph">
    <w:name w:val="List Paragraph"/>
    <w:basedOn w:val="Normal"/>
    <w:uiPriority w:val="99"/>
    <w:qFormat/>
    <w:rsid w:val="00242FC6"/>
    <w:pPr>
      <w:ind w:left="720"/>
      <w:contextualSpacing/>
    </w:pPr>
  </w:style>
  <w:style w:type="character" w:customStyle="1" w:styleId="Heading2Char">
    <w:name w:val="Heading 2 Char"/>
    <w:basedOn w:val="DefaultParagraphFont"/>
    <w:link w:val="Heading2"/>
    <w:rsid w:val="00875B42"/>
    <w:rPr>
      <w:rFonts w:ascii="Arial" w:hAnsi="Arial" w:cs="Arial"/>
      <w:b/>
      <w:bCs/>
      <w:i/>
      <w:iCs/>
      <w:sz w:val="28"/>
      <w:szCs w:val="28"/>
      <w:lang w:val="en-US" w:eastAsia="en-US"/>
    </w:rPr>
  </w:style>
  <w:style w:type="character" w:styleId="Hyperlink">
    <w:name w:val="Hyperlink"/>
    <w:basedOn w:val="DefaultParagraphFont"/>
    <w:uiPriority w:val="99"/>
    <w:unhideWhenUsed/>
    <w:rsid w:val="00496332"/>
    <w:rPr>
      <w:color w:val="0000FF" w:themeColor="hyperlink"/>
      <w:u w:val="single"/>
    </w:rPr>
  </w:style>
  <w:style w:type="table" w:styleId="TableGrid">
    <w:name w:val="Table Grid"/>
    <w:basedOn w:val="TableNormal"/>
    <w:uiPriority w:val="59"/>
    <w:rsid w:val="00012DE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99"/>
    <w:qFormat/>
    <w:rsid w:val="00012DE6"/>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012DE6"/>
    <w:rPr>
      <w:rFonts w:asciiTheme="minorHAnsi" w:eastAsiaTheme="minorEastAsia" w:hAnsiTheme="minorHAnsi" w:cstheme="minorBidi"/>
      <w:sz w:val="22"/>
      <w:szCs w:val="22"/>
      <w:lang w:val="en-US" w:eastAsia="en-US"/>
    </w:rPr>
  </w:style>
  <w:style w:type="character" w:customStyle="1" w:styleId="Heading1Char">
    <w:name w:val="Heading 1 Char"/>
    <w:basedOn w:val="DefaultParagraphFont"/>
    <w:link w:val="Heading1"/>
    <w:rsid w:val="009713F9"/>
    <w:rPr>
      <w:rFonts w:ascii="Arial" w:hAnsi="Arial" w:cs="Arial"/>
      <w:b/>
      <w:bCs/>
      <w:kern w:val="32"/>
      <w:sz w:val="48"/>
      <w:szCs w:val="32"/>
      <w:lang w:val="en-US" w:eastAsia="en-US"/>
    </w:rPr>
  </w:style>
  <w:style w:type="paragraph" w:customStyle="1" w:styleId="FirstHeading">
    <w:name w:val="First Heading"/>
    <w:basedOn w:val="Normal"/>
    <w:rsid w:val="00CC6AF2"/>
    <w:pPr>
      <w:numPr>
        <w:numId w:val="5"/>
      </w:numPr>
      <w:spacing w:before="240"/>
    </w:pPr>
    <w:rPr>
      <w:rFonts w:ascii="Times New Roman" w:hAnsi="Times New Roman"/>
      <w:b/>
      <w:bCs/>
      <w:i/>
      <w:iCs/>
      <w:sz w:val="24"/>
      <w:lang w:val="en-AU"/>
    </w:rPr>
  </w:style>
  <w:style w:type="paragraph" w:customStyle="1" w:styleId="SecondHeading">
    <w:name w:val="Second Heading"/>
    <w:basedOn w:val="Normal"/>
    <w:rsid w:val="00CC6AF2"/>
    <w:pPr>
      <w:numPr>
        <w:ilvl w:val="1"/>
        <w:numId w:val="5"/>
      </w:numPr>
      <w:tabs>
        <w:tab w:val="num" w:pos="567"/>
      </w:tabs>
      <w:spacing w:before="240"/>
      <w:ind w:hanging="720"/>
    </w:pPr>
    <w:rPr>
      <w:rFonts w:ascii="Times New Roman" w:eastAsia="SimSun" w:hAnsi="Times New Roman"/>
      <w:b/>
      <w:bCs/>
      <w:i/>
      <w:iCs/>
      <w:color w:val="000000"/>
      <w:sz w:val="24"/>
      <w:lang w:val="en-AU" w:eastAsia="zh-CN"/>
    </w:rPr>
  </w:style>
  <w:style w:type="paragraph" w:styleId="PlainText">
    <w:name w:val="Plain Text"/>
    <w:basedOn w:val="Normal"/>
    <w:link w:val="PlainTextChar"/>
    <w:uiPriority w:val="99"/>
    <w:semiHidden/>
    <w:unhideWhenUsed/>
    <w:rsid w:val="00834F2E"/>
    <w:rPr>
      <w:rFonts w:ascii="Century Gothic" w:eastAsiaTheme="minorHAnsi" w:hAnsi="Century Gothic"/>
      <w:color w:val="0000FF"/>
      <w:sz w:val="22"/>
      <w:szCs w:val="21"/>
      <w:lang w:val="en-AU"/>
    </w:rPr>
  </w:style>
  <w:style w:type="character" w:customStyle="1" w:styleId="PlainTextChar">
    <w:name w:val="Plain Text Char"/>
    <w:basedOn w:val="DefaultParagraphFont"/>
    <w:link w:val="PlainText"/>
    <w:uiPriority w:val="99"/>
    <w:semiHidden/>
    <w:rsid w:val="00834F2E"/>
    <w:rPr>
      <w:rFonts w:ascii="Century Gothic" w:eastAsiaTheme="minorHAnsi" w:hAnsi="Century Gothic"/>
      <w:color w:val="0000FF"/>
      <w:sz w:val="22"/>
      <w:szCs w:val="21"/>
      <w:lang w:eastAsia="en-US"/>
    </w:rPr>
  </w:style>
  <w:style w:type="paragraph" w:customStyle="1" w:styleId="fieldtext0">
    <w:name w:val="fieldtext"/>
    <w:basedOn w:val="Normal"/>
    <w:rsid w:val="00FB6254"/>
    <w:pPr>
      <w:spacing w:before="100" w:beforeAutospacing="1" w:after="100" w:afterAutospacing="1"/>
    </w:pPr>
    <w:rPr>
      <w:rFonts w:ascii="Times New Roman" w:eastAsiaTheme="minorHAnsi" w:hAnsi="Times New Roman"/>
      <w:sz w:val="24"/>
      <w:szCs w:val="24"/>
      <w:lang w:val="en-AU" w:eastAsia="en-AU"/>
    </w:rPr>
  </w:style>
  <w:style w:type="paragraph" w:customStyle="1" w:styleId="Normal1">
    <w:name w:val="Normal1"/>
    <w:rsid w:val="00E25671"/>
    <w:pPr>
      <w:spacing w:line="276" w:lineRule="auto"/>
    </w:pPr>
    <w:rPr>
      <w:rFonts w:ascii="Arial" w:eastAsia="Arial" w:hAnsi="Arial" w:cs="Arial"/>
      <w:color w:val="000000"/>
      <w:sz w:val="22"/>
      <w:szCs w:val="22"/>
    </w:rPr>
  </w:style>
  <w:style w:type="paragraph" w:customStyle="1" w:styleId="Default">
    <w:name w:val="Default"/>
    <w:basedOn w:val="Normal"/>
    <w:uiPriority w:val="99"/>
    <w:rsid w:val="00536A0F"/>
    <w:pPr>
      <w:autoSpaceDE w:val="0"/>
      <w:autoSpaceDN w:val="0"/>
    </w:pPr>
    <w:rPr>
      <w:rFonts w:ascii="Calibri" w:eastAsiaTheme="minorHAnsi" w:hAnsi="Calibri" w:cs="Calibri"/>
      <w:color w:val="000000"/>
      <w:sz w:val="24"/>
      <w:szCs w:val="24"/>
      <w:lang w:val="en-AU" w:eastAsia="en-AU"/>
    </w:rPr>
  </w:style>
  <w:style w:type="character" w:customStyle="1" w:styleId="apple-converted-space">
    <w:name w:val="apple-converted-space"/>
    <w:basedOn w:val="DefaultParagraphFont"/>
    <w:rsid w:val="00644685"/>
  </w:style>
  <w:style w:type="paragraph" w:styleId="FootnoteText">
    <w:name w:val="footnote text"/>
    <w:basedOn w:val="Normal"/>
    <w:link w:val="FootnoteTextChar"/>
    <w:uiPriority w:val="99"/>
    <w:semiHidden/>
    <w:rsid w:val="00A27B6C"/>
    <w:rPr>
      <w:rFonts w:eastAsia="Cambria"/>
      <w:sz w:val="20"/>
    </w:rPr>
  </w:style>
  <w:style w:type="character" w:customStyle="1" w:styleId="FootnoteTextChar">
    <w:name w:val="Footnote Text Char"/>
    <w:basedOn w:val="DefaultParagraphFont"/>
    <w:link w:val="FootnoteText"/>
    <w:uiPriority w:val="99"/>
    <w:semiHidden/>
    <w:rsid w:val="00A27B6C"/>
    <w:rPr>
      <w:rFonts w:ascii="Arial" w:eastAsia="Cambria" w:hAnsi="Arial"/>
      <w:lang w:val="en-US" w:eastAsia="en-US"/>
    </w:rPr>
  </w:style>
  <w:style w:type="character" w:styleId="FootnoteReference">
    <w:name w:val="footnote reference"/>
    <w:basedOn w:val="DefaultParagraphFont"/>
    <w:uiPriority w:val="99"/>
    <w:semiHidden/>
    <w:rsid w:val="00A27B6C"/>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22712">
      <w:bodyDiv w:val="1"/>
      <w:marLeft w:val="0"/>
      <w:marRight w:val="0"/>
      <w:marTop w:val="0"/>
      <w:marBottom w:val="0"/>
      <w:divBdr>
        <w:top w:val="none" w:sz="0" w:space="0" w:color="auto"/>
        <w:left w:val="none" w:sz="0" w:space="0" w:color="auto"/>
        <w:bottom w:val="none" w:sz="0" w:space="0" w:color="auto"/>
        <w:right w:val="none" w:sz="0" w:space="0" w:color="auto"/>
      </w:divBdr>
    </w:div>
    <w:div w:id="47726920">
      <w:bodyDiv w:val="1"/>
      <w:marLeft w:val="0"/>
      <w:marRight w:val="0"/>
      <w:marTop w:val="0"/>
      <w:marBottom w:val="0"/>
      <w:divBdr>
        <w:top w:val="none" w:sz="0" w:space="0" w:color="auto"/>
        <w:left w:val="none" w:sz="0" w:space="0" w:color="auto"/>
        <w:bottom w:val="none" w:sz="0" w:space="0" w:color="auto"/>
        <w:right w:val="none" w:sz="0" w:space="0" w:color="auto"/>
      </w:divBdr>
    </w:div>
    <w:div w:id="252707396">
      <w:bodyDiv w:val="1"/>
      <w:marLeft w:val="0"/>
      <w:marRight w:val="0"/>
      <w:marTop w:val="0"/>
      <w:marBottom w:val="0"/>
      <w:divBdr>
        <w:top w:val="none" w:sz="0" w:space="0" w:color="auto"/>
        <w:left w:val="none" w:sz="0" w:space="0" w:color="auto"/>
        <w:bottom w:val="none" w:sz="0" w:space="0" w:color="auto"/>
        <w:right w:val="none" w:sz="0" w:space="0" w:color="auto"/>
      </w:divBdr>
    </w:div>
    <w:div w:id="264387599">
      <w:bodyDiv w:val="1"/>
      <w:marLeft w:val="0"/>
      <w:marRight w:val="0"/>
      <w:marTop w:val="0"/>
      <w:marBottom w:val="0"/>
      <w:divBdr>
        <w:top w:val="none" w:sz="0" w:space="0" w:color="auto"/>
        <w:left w:val="none" w:sz="0" w:space="0" w:color="auto"/>
        <w:bottom w:val="none" w:sz="0" w:space="0" w:color="auto"/>
        <w:right w:val="none" w:sz="0" w:space="0" w:color="auto"/>
      </w:divBdr>
    </w:div>
    <w:div w:id="310794788">
      <w:bodyDiv w:val="1"/>
      <w:marLeft w:val="0"/>
      <w:marRight w:val="0"/>
      <w:marTop w:val="0"/>
      <w:marBottom w:val="0"/>
      <w:divBdr>
        <w:top w:val="none" w:sz="0" w:space="0" w:color="auto"/>
        <w:left w:val="none" w:sz="0" w:space="0" w:color="auto"/>
        <w:bottom w:val="none" w:sz="0" w:space="0" w:color="auto"/>
        <w:right w:val="none" w:sz="0" w:space="0" w:color="auto"/>
      </w:divBdr>
    </w:div>
    <w:div w:id="313264810">
      <w:bodyDiv w:val="1"/>
      <w:marLeft w:val="0"/>
      <w:marRight w:val="0"/>
      <w:marTop w:val="0"/>
      <w:marBottom w:val="0"/>
      <w:divBdr>
        <w:top w:val="none" w:sz="0" w:space="0" w:color="auto"/>
        <w:left w:val="none" w:sz="0" w:space="0" w:color="auto"/>
        <w:bottom w:val="none" w:sz="0" w:space="0" w:color="auto"/>
        <w:right w:val="none" w:sz="0" w:space="0" w:color="auto"/>
      </w:divBdr>
    </w:div>
    <w:div w:id="388309368">
      <w:bodyDiv w:val="1"/>
      <w:marLeft w:val="0"/>
      <w:marRight w:val="0"/>
      <w:marTop w:val="0"/>
      <w:marBottom w:val="0"/>
      <w:divBdr>
        <w:top w:val="none" w:sz="0" w:space="0" w:color="auto"/>
        <w:left w:val="none" w:sz="0" w:space="0" w:color="auto"/>
        <w:bottom w:val="none" w:sz="0" w:space="0" w:color="auto"/>
        <w:right w:val="none" w:sz="0" w:space="0" w:color="auto"/>
      </w:divBdr>
    </w:div>
    <w:div w:id="682051188">
      <w:bodyDiv w:val="1"/>
      <w:marLeft w:val="0"/>
      <w:marRight w:val="0"/>
      <w:marTop w:val="0"/>
      <w:marBottom w:val="0"/>
      <w:divBdr>
        <w:top w:val="none" w:sz="0" w:space="0" w:color="auto"/>
        <w:left w:val="none" w:sz="0" w:space="0" w:color="auto"/>
        <w:bottom w:val="none" w:sz="0" w:space="0" w:color="auto"/>
        <w:right w:val="none" w:sz="0" w:space="0" w:color="auto"/>
      </w:divBdr>
    </w:div>
    <w:div w:id="784230530">
      <w:bodyDiv w:val="1"/>
      <w:marLeft w:val="0"/>
      <w:marRight w:val="0"/>
      <w:marTop w:val="0"/>
      <w:marBottom w:val="0"/>
      <w:divBdr>
        <w:top w:val="none" w:sz="0" w:space="0" w:color="auto"/>
        <w:left w:val="none" w:sz="0" w:space="0" w:color="auto"/>
        <w:bottom w:val="none" w:sz="0" w:space="0" w:color="auto"/>
        <w:right w:val="none" w:sz="0" w:space="0" w:color="auto"/>
      </w:divBdr>
    </w:div>
    <w:div w:id="876282711">
      <w:bodyDiv w:val="1"/>
      <w:marLeft w:val="0"/>
      <w:marRight w:val="0"/>
      <w:marTop w:val="0"/>
      <w:marBottom w:val="0"/>
      <w:divBdr>
        <w:top w:val="none" w:sz="0" w:space="0" w:color="auto"/>
        <w:left w:val="none" w:sz="0" w:space="0" w:color="auto"/>
        <w:bottom w:val="none" w:sz="0" w:space="0" w:color="auto"/>
        <w:right w:val="none" w:sz="0" w:space="0" w:color="auto"/>
      </w:divBdr>
    </w:div>
    <w:div w:id="885800964">
      <w:bodyDiv w:val="1"/>
      <w:marLeft w:val="0"/>
      <w:marRight w:val="0"/>
      <w:marTop w:val="0"/>
      <w:marBottom w:val="0"/>
      <w:divBdr>
        <w:top w:val="none" w:sz="0" w:space="0" w:color="auto"/>
        <w:left w:val="none" w:sz="0" w:space="0" w:color="auto"/>
        <w:bottom w:val="none" w:sz="0" w:space="0" w:color="auto"/>
        <w:right w:val="none" w:sz="0" w:space="0" w:color="auto"/>
      </w:divBdr>
    </w:div>
    <w:div w:id="1086461052">
      <w:bodyDiv w:val="1"/>
      <w:marLeft w:val="0"/>
      <w:marRight w:val="0"/>
      <w:marTop w:val="0"/>
      <w:marBottom w:val="0"/>
      <w:divBdr>
        <w:top w:val="none" w:sz="0" w:space="0" w:color="auto"/>
        <w:left w:val="none" w:sz="0" w:space="0" w:color="auto"/>
        <w:bottom w:val="none" w:sz="0" w:space="0" w:color="auto"/>
        <w:right w:val="none" w:sz="0" w:space="0" w:color="auto"/>
      </w:divBdr>
    </w:div>
    <w:div w:id="1127353862">
      <w:bodyDiv w:val="1"/>
      <w:marLeft w:val="0"/>
      <w:marRight w:val="0"/>
      <w:marTop w:val="0"/>
      <w:marBottom w:val="0"/>
      <w:divBdr>
        <w:top w:val="none" w:sz="0" w:space="0" w:color="auto"/>
        <w:left w:val="none" w:sz="0" w:space="0" w:color="auto"/>
        <w:bottom w:val="none" w:sz="0" w:space="0" w:color="auto"/>
        <w:right w:val="none" w:sz="0" w:space="0" w:color="auto"/>
      </w:divBdr>
    </w:div>
    <w:div w:id="1240169558">
      <w:bodyDiv w:val="1"/>
      <w:marLeft w:val="0"/>
      <w:marRight w:val="0"/>
      <w:marTop w:val="0"/>
      <w:marBottom w:val="0"/>
      <w:divBdr>
        <w:top w:val="none" w:sz="0" w:space="0" w:color="auto"/>
        <w:left w:val="none" w:sz="0" w:space="0" w:color="auto"/>
        <w:bottom w:val="none" w:sz="0" w:space="0" w:color="auto"/>
        <w:right w:val="none" w:sz="0" w:space="0" w:color="auto"/>
      </w:divBdr>
    </w:div>
    <w:div w:id="1328703631">
      <w:bodyDiv w:val="1"/>
      <w:marLeft w:val="0"/>
      <w:marRight w:val="0"/>
      <w:marTop w:val="0"/>
      <w:marBottom w:val="0"/>
      <w:divBdr>
        <w:top w:val="none" w:sz="0" w:space="0" w:color="auto"/>
        <w:left w:val="none" w:sz="0" w:space="0" w:color="auto"/>
        <w:bottom w:val="none" w:sz="0" w:space="0" w:color="auto"/>
        <w:right w:val="none" w:sz="0" w:space="0" w:color="auto"/>
      </w:divBdr>
    </w:div>
    <w:div w:id="1461146404">
      <w:bodyDiv w:val="1"/>
      <w:marLeft w:val="0"/>
      <w:marRight w:val="0"/>
      <w:marTop w:val="0"/>
      <w:marBottom w:val="0"/>
      <w:divBdr>
        <w:top w:val="none" w:sz="0" w:space="0" w:color="auto"/>
        <w:left w:val="none" w:sz="0" w:space="0" w:color="auto"/>
        <w:bottom w:val="none" w:sz="0" w:space="0" w:color="auto"/>
        <w:right w:val="none" w:sz="0" w:space="0" w:color="auto"/>
      </w:divBdr>
    </w:div>
    <w:div w:id="1480731269">
      <w:bodyDiv w:val="1"/>
      <w:marLeft w:val="0"/>
      <w:marRight w:val="0"/>
      <w:marTop w:val="0"/>
      <w:marBottom w:val="0"/>
      <w:divBdr>
        <w:top w:val="none" w:sz="0" w:space="0" w:color="auto"/>
        <w:left w:val="none" w:sz="0" w:space="0" w:color="auto"/>
        <w:bottom w:val="none" w:sz="0" w:space="0" w:color="auto"/>
        <w:right w:val="none" w:sz="0" w:space="0" w:color="auto"/>
      </w:divBdr>
    </w:div>
    <w:div w:id="1508784809">
      <w:bodyDiv w:val="1"/>
      <w:marLeft w:val="0"/>
      <w:marRight w:val="0"/>
      <w:marTop w:val="0"/>
      <w:marBottom w:val="0"/>
      <w:divBdr>
        <w:top w:val="none" w:sz="0" w:space="0" w:color="auto"/>
        <w:left w:val="none" w:sz="0" w:space="0" w:color="auto"/>
        <w:bottom w:val="none" w:sz="0" w:space="0" w:color="auto"/>
        <w:right w:val="none" w:sz="0" w:space="0" w:color="auto"/>
      </w:divBdr>
    </w:div>
    <w:div w:id="1714573118">
      <w:bodyDiv w:val="1"/>
      <w:marLeft w:val="0"/>
      <w:marRight w:val="0"/>
      <w:marTop w:val="0"/>
      <w:marBottom w:val="0"/>
      <w:divBdr>
        <w:top w:val="none" w:sz="0" w:space="0" w:color="auto"/>
        <w:left w:val="none" w:sz="0" w:space="0" w:color="auto"/>
        <w:bottom w:val="none" w:sz="0" w:space="0" w:color="auto"/>
        <w:right w:val="none" w:sz="0" w:space="0" w:color="auto"/>
      </w:divBdr>
    </w:div>
    <w:div w:id="1740667043">
      <w:bodyDiv w:val="1"/>
      <w:marLeft w:val="0"/>
      <w:marRight w:val="0"/>
      <w:marTop w:val="0"/>
      <w:marBottom w:val="0"/>
      <w:divBdr>
        <w:top w:val="none" w:sz="0" w:space="0" w:color="auto"/>
        <w:left w:val="none" w:sz="0" w:space="0" w:color="auto"/>
        <w:bottom w:val="none" w:sz="0" w:space="0" w:color="auto"/>
        <w:right w:val="none" w:sz="0" w:space="0" w:color="auto"/>
      </w:divBdr>
    </w:div>
    <w:div w:id="1919631251">
      <w:bodyDiv w:val="1"/>
      <w:marLeft w:val="0"/>
      <w:marRight w:val="0"/>
      <w:marTop w:val="0"/>
      <w:marBottom w:val="0"/>
      <w:divBdr>
        <w:top w:val="none" w:sz="0" w:space="0" w:color="auto"/>
        <w:left w:val="none" w:sz="0" w:space="0" w:color="auto"/>
        <w:bottom w:val="none" w:sz="0" w:space="0" w:color="auto"/>
        <w:right w:val="none" w:sz="0" w:space="0" w:color="auto"/>
      </w:divBdr>
    </w:div>
    <w:div w:id="1955288136">
      <w:bodyDiv w:val="1"/>
      <w:marLeft w:val="0"/>
      <w:marRight w:val="0"/>
      <w:marTop w:val="0"/>
      <w:marBottom w:val="0"/>
      <w:divBdr>
        <w:top w:val="none" w:sz="0" w:space="0" w:color="auto"/>
        <w:left w:val="none" w:sz="0" w:space="0" w:color="auto"/>
        <w:bottom w:val="none" w:sz="0" w:space="0" w:color="auto"/>
        <w:right w:val="none" w:sz="0" w:space="0" w:color="auto"/>
      </w:divBdr>
    </w:div>
    <w:div w:id="2046716468">
      <w:bodyDiv w:val="1"/>
      <w:marLeft w:val="0"/>
      <w:marRight w:val="0"/>
      <w:marTop w:val="0"/>
      <w:marBottom w:val="0"/>
      <w:divBdr>
        <w:top w:val="none" w:sz="0" w:space="0" w:color="auto"/>
        <w:left w:val="none" w:sz="0" w:space="0" w:color="auto"/>
        <w:bottom w:val="none" w:sz="0" w:space="0" w:color="auto"/>
        <w:right w:val="none" w:sz="0" w:space="0" w:color="auto"/>
      </w:divBdr>
    </w:div>
    <w:div w:id="2135899679">
      <w:bodyDiv w:val="1"/>
      <w:marLeft w:val="0"/>
      <w:marRight w:val="0"/>
      <w:marTop w:val="0"/>
      <w:marBottom w:val="0"/>
      <w:divBdr>
        <w:top w:val="none" w:sz="0" w:space="0" w:color="auto"/>
        <w:left w:val="none" w:sz="0" w:space="0" w:color="auto"/>
        <w:bottom w:val="none" w:sz="0" w:space="0" w:color="auto"/>
        <w:right w:val="none" w:sz="0" w:space="0" w:color="auto"/>
      </w:divBdr>
      <w:divsChild>
        <w:div w:id="957419674">
          <w:marLeft w:val="0"/>
          <w:marRight w:val="0"/>
          <w:marTop w:val="0"/>
          <w:marBottom w:val="0"/>
          <w:divBdr>
            <w:top w:val="none" w:sz="0" w:space="0" w:color="auto"/>
            <w:left w:val="none" w:sz="0" w:space="0" w:color="auto"/>
            <w:bottom w:val="none" w:sz="0" w:space="0" w:color="auto"/>
            <w:right w:val="none" w:sz="0" w:space="0" w:color="auto"/>
          </w:divBdr>
          <w:divsChild>
            <w:div w:id="2011522300">
              <w:marLeft w:val="130"/>
              <w:marRight w:val="130"/>
              <w:marTop w:val="259"/>
              <w:marBottom w:val="130"/>
              <w:divBdr>
                <w:top w:val="none" w:sz="0" w:space="0" w:color="auto"/>
                <w:left w:val="none" w:sz="0" w:space="0" w:color="auto"/>
                <w:bottom w:val="none" w:sz="0" w:space="0" w:color="auto"/>
                <w:right w:val="none" w:sz="0" w:space="0" w:color="auto"/>
              </w:divBdr>
              <w:divsChild>
                <w:div w:id="809593213">
                  <w:marLeft w:val="0"/>
                  <w:marRight w:val="0"/>
                  <w:marTop w:val="0"/>
                  <w:marBottom w:val="0"/>
                  <w:divBdr>
                    <w:top w:val="none" w:sz="0" w:space="0" w:color="auto"/>
                    <w:left w:val="none" w:sz="0" w:space="0" w:color="auto"/>
                    <w:bottom w:val="none" w:sz="0" w:space="0" w:color="auto"/>
                    <w:right w:val="none" w:sz="0" w:space="0" w:color="auto"/>
                  </w:divBdr>
                  <w:divsChild>
                    <w:div w:id="1877816308">
                      <w:marLeft w:val="0"/>
                      <w:marRight w:val="130"/>
                      <w:marTop w:val="0"/>
                      <w:marBottom w:val="0"/>
                      <w:divBdr>
                        <w:top w:val="none" w:sz="0" w:space="0" w:color="auto"/>
                        <w:left w:val="none" w:sz="0" w:space="0" w:color="auto"/>
                        <w:bottom w:val="none" w:sz="0" w:space="0" w:color="auto"/>
                        <w:right w:val="none" w:sz="0" w:space="0" w:color="auto"/>
                      </w:divBdr>
                      <w:divsChild>
                        <w:div w:id="1464930488">
                          <w:marLeft w:val="0"/>
                          <w:marRight w:val="0"/>
                          <w:marTop w:val="0"/>
                          <w:marBottom w:val="389"/>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e%20Crerar\AppData\Roaming\Microsoft\Templates\Informal%20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9C741-7CC9-47D7-B5AF-3A30A1E6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Informal meeting minutes</Template>
  <TotalTime>36</TotalTime>
  <Pages>11</Pages>
  <Words>4147</Words>
  <Characters>23643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ACT Bushfire Council Meeting - 5th June 2013</vt:lpstr>
    </vt:vector>
  </TitlesOfParts>
  <Company>Microsoft Corporation</Company>
  <LinksUpToDate>false</LinksUpToDate>
  <CharactersWithSpaces>27735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Bushfire Council Meeting - 5th June 2013</dc:title>
  <dc:creator>Brioni Young</dc:creator>
  <cp:lastModifiedBy>richard woods</cp:lastModifiedBy>
  <cp:revision>3</cp:revision>
  <cp:lastPrinted>2013-06-06T03:21:00Z</cp:lastPrinted>
  <dcterms:created xsi:type="dcterms:W3CDTF">2013-08-27T04:52:00Z</dcterms:created>
  <dcterms:modified xsi:type="dcterms:W3CDTF">2013-08-27T04:52:00Z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TC011058301033</vt:lpwstr>
  </property>
</Properties>
</file>